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37" w:rsidRPr="00FE7B39" w:rsidRDefault="00D56137" w:rsidP="00FA525D">
      <w:pPr>
        <w:pStyle w:val="Fecha"/>
        <w:spacing w:after="0" w:line="276" w:lineRule="auto"/>
        <w:rPr>
          <w:rFonts w:ascii="Verdana" w:hAnsi="Verdana"/>
          <w:b/>
          <w:color w:val="808080"/>
          <w:sz w:val="22"/>
          <w:szCs w:val="22"/>
          <w:lang w:val="es-ES_tradnl"/>
        </w:rPr>
      </w:pPr>
      <w:bookmarkStart w:id="0" w:name="OLE_LINK3"/>
      <w:bookmarkStart w:id="1" w:name="OLE_LINK4"/>
      <w:r w:rsidRPr="00FE7B39">
        <w:rPr>
          <w:rFonts w:ascii="Verdana" w:hAnsi="Verdana"/>
          <w:b/>
          <w:color w:val="808080"/>
          <w:sz w:val="22"/>
          <w:szCs w:val="22"/>
        </w:rPr>
        <w:t>NOTA DE PRENSA</w:t>
      </w:r>
      <w:bookmarkEnd w:id="0"/>
      <w:bookmarkEnd w:id="1"/>
    </w:p>
    <w:p w:rsidR="00FE301A" w:rsidRPr="00FE7B39" w:rsidRDefault="00FE301A" w:rsidP="00FA525D">
      <w:pPr>
        <w:pStyle w:val="Sinespaciado"/>
        <w:spacing w:line="276" w:lineRule="auto"/>
        <w:jc w:val="center"/>
        <w:rPr>
          <w:rFonts w:ascii="Verdana" w:hAnsi="Verdana" w:cs="Arial"/>
          <w:b/>
          <w:spacing w:val="-8"/>
          <w:sz w:val="14"/>
          <w:szCs w:val="14"/>
          <w:u w:val="single"/>
          <w:lang w:eastAsia="es-ES"/>
        </w:rPr>
      </w:pPr>
    </w:p>
    <w:p w:rsidR="00FE301A" w:rsidRPr="00FE7B39" w:rsidRDefault="00FE301A" w:rsidP="00FA525D">
      <w:pPr>
        <w:pStyle w:val="Sinespaciado"/>
        <w:spacing w:line="276" w:lineRule="auto"/>
        <w:jc w:val="center"/>
        <w:rPr>
          <w:rFonts w:ascii="Verdana" w:hAnsi="Verdana" w:cs="Arial"/>
          <w:b/>
          <w:spacing w:val="-8"/>
          <w:sz w:val="20"/>
          <w:szCs w:val="20"/>
          <w:u w:val="single"/>
          <w:lang w:eastAsia="es-ES"/>
        </w:rPr>
      </w:pPr>
      <w:r w:rsidRPr="00FE7B39">
        <w:rPr>
          <w:rFonts w:ascii="Verdana" w:hAnsi="Verdana" w:cs="Arial"/>
          <w:b/>
          <w:spacing w:val="-8"/>
          <w:sz w:val="20"/>
          <w:szCs w:val="20"/>
          <w:u w:val="single"/>
          <w:lang w:eastAsia="es-ES"/>
        </w:rPr>
        <w:t xml:space="preserve">Abierto hasta el 15 de septiembre </w:t>
      </w:r>
    </w:p>
    <w:p w:rsidR="00FE301A" w:rsidRPr="00FE7B39" w:rsidRDefault="00FE301A" w:rsidP="00FA525D">
      <w:pPr>
        <w:spacing w:line="276" w:lineRule="auto"/>
        <w:rPr>
          <w:rFonts w:ascii="Verdana" w:hAnsi="Verdana"/>
          <w:sz w:val="16"/>
          <w:szCs w:val="16"/>
          <w:lang w:val="es-ES_tradnl" w:eastAsia="x-none"/>
        </w:rPr>
      </w:pPr>
    </w:p>
    <w:p w:rsidR="00C33120" w:rsidRPr="00F60566" w:rsidRDefault="00FE301A" w:rsidP="00FA525D">
      <w:pPr>
        <w:spacing w:after="200" w:line="276" w:lineRule="auto"/>
        <w:ind w:left="-227" w:right="-227"/>
        <w:jc w:val="center"/>
        <w:rPr>
          <w:rFonts w:ascii="Verdana" w:eastAsia="Calibri" w:hAnsi="Verdana" w:cs="Times New Roman"/>
          <w:b/>
          <w:sz w:val="42"/>
          <w:szCs w:val="42"/>
          <w:lang w:eastAsia="en-US"/>
        </w:rPr>
      </w:pPr>
      <w:r w:rsidRPr="00F60566">
        <w:rPr>
          <w:rFonts w:ascii="Verdana" w:eastAsia="Calibri" w:hAnsi="Verdana" w:cs="Times New Roman"/>
          <w:b/>
          <w:sz w:val="42"/>
          <w:szCs w:val="42"/>
          <w:lang w:eastAsia="en-US"/>
        </w:rPr>
        <w:t xml:space="preserve">Convocado el </w:t>
      </w:r>
      <w:r w:rsidR="00633B59" w:rsidRPr="00F60566">
        <w:rPr>
          <w:rFonts w:ascii="Verdana" w:eastAsia="Calibri" w:hAnsi="Verdana" w:cs="Times New Roman"/>
          <w:b/>
          <w:sz w:val="42"/>
          <w:szCs w:val="42"/>
          <w:lang w:eastAsia="en-US"/>
        </w:rPr>
        <w:t xml:space="preserve">tercer </w:t>
      </w:r>
      <w:r w:rsidRPr="00F60566">
        <w:rPr>
          <w:rFonts w:ascii="Verdana" w:eastAsia="Calibri" w:hAnsi="Verdana" w:cs="Times New Roman"/>
          <w:b/>
          <w:sz w:val="42"/>
          <w:szCs w:val="42"/>
          <w:lang w:eastAsia="en-US"/>
        </w:rPr>
        <w:t>Premio UNE sobre trabajos académicos de estandarización</w:t>
      </w:r>
    </w:p>
    <w:p w:rsidR="00C677D3" w:rsidRPr="00F322B0" w:rsidRDefault="00C677D3" w:rsidP="00FA525D">
      <w:pPr>
        <w:spacing w:line="276" w:lineRule="auto"/>
        <w:rPr>
          <w:rFonts w:ascii="Verdana" w:hAnsi="Verdana"/>
          <w:sz w:val="4"/>
          <w:szCs w:val="4"/>
        </w:rPr>
      </w:pPr>
    </w:p>
    <w:p w:rsidR="00FE301A" w:rsidRPr="00FE7B39" w:rsidRDefault="003164BE" w:rsidP="00FA525D">
      <w:pPr>
        <w:pStyle w:val="Prrafodelista"/>
        <w:numPr>
          <w:ilvl w:val="0"/>
          <w:numId w:val="1"/>
        </w:numPr>
        <w:tabs>
          <w:tab w:val="left" w:pos="9639"/>
          <w:tab w:val="left" w:pos="9781"/>
        </w:tabs>
        <w:spacing w:line="276" w:lineRule="auto"/>
        <w:ind w:left="284" w:right="357" w:hanging="283"/>
        <w:jc w:val="both"/>
        <w:rPr>
          <w:rFonts w:ascii="Verdana" w:hAnsi="Verdana" w:cs="Arial"/>
          <w:b/>
          <w:bCs/>
          <w:spacing w:val="-4"/>
          <w:sz w:val="17"/>
          <w:szCs w:val="17"/>
        </w:rPr>
      </w:pPr>
      <w:r w:rsidRPr="00FE7B39">
        <w:rPr>
          <w:rFonts w:ascii="Verdana" w:hAnsi="Verdana" w:cs="Arial"/>
          <w:b/>
          <w:spacing w:val="-4"/>
          <w:sz w:val="17"/>
          <w:szCs w:val="17"/>
        </w:rPr>
        <w:t xml:space="preserve">El </w:t>
      </w:r>
      <w:r w:rsidR="00FE301A" w:rsidRPr="00FE7B39">
        <w:rPr>
          <w:rFonts w:ascii="Verdana" w:hAnsi="Verdana" w:cs="Arial"/>
          <w:b/>
          <w:spacing w:val="-4"/>
          <w:sz w:val="17"/>
          <w:szCs w:val="17"/>
        </w:rPr>
        <w:t xml:space="preserve">objetivo es </w:t>
      </w:r>
      <w:r w:rsidR="003F5FC3">
        <w:rPr>
          <w:rFonts w:ascii="Verdana" w:hAnsi="Verdana" w:cs="Arial"/>
          <w:b/>
          <w:spacing w:val="-4"/>
          <w:sz w:val="17"/>
          <w:szCs w:val="17"/>
        </w:rPr>
        <w:t>fomentar</w:t>
      </w:r>
      <w:r w:rsidR="00FE301A" w:rsidRPr="00FE7B39">
        <w:rPr>
          <w:rFonts w:ascii="Verdana" w:hAnsi="Verdana" w:cs="Arial"/>
          <w:b/>
          <w:spacing w:val="-4"/>
          <w:sz w:val="17"/>
          <w:szCs w:val="17"/>
        </w:rPr>
        <w:t xml:space="preserve"> entre los estudiantes universitarios el </w:t>
      </w:r>
      <w:r w:rsidR="003F5FC3">
        <w:rPr>
          <w:rFonts w:ascii="Verdana" w:hAnsi="Verdana" w:cs="Arial"/>
          <w:b/>
          <w:spacing w:val="-4"/>
          <w:sz w:val="17"/>
          <w:szCs w:val="17"/>
        </w:rPr>
        <w:t xml:space="preserve">interés y el </w:t>
      </w:r>
      <w:r w:rsidR="00FE301A" w:rsidRPr="00FE7B39">
        <w:rPr>
          <w:rFonts w:ascii="Verdana" w:hAnsi="Verdana" w:cs="Arial"/>
          <w:b/>
          <w:spacing w:val="-4"/>
          <w:sz w:val="17"/>
          <w:szCs w:val="17"/>
        </w:rPr>
        <w:t>conocimiento sobre la importancia de las normas técnicas o estándares en el ámbito profesional</w:t>
      </w:r>
      <w:r w:rsidR="003F5FC3">
        <w:rPr>
          <w:rFonts w:ascii="Verdana" w:hAnsi="Verdana" w:cs="Arial"/>
          <w:b/>
          <w:spacing w:val="-4"/>
          <w:sz w:val="17"/>
          <w:szCs w:val="17"/>
        </w:rPr>
        <w:t>, el comercio y la legislación</w:t>
      </w:r>
      <w:r w:rsidR="00FE301A" w:rsidRPr="00FE7B39">
        <w:rPr>
          <w:rFonts w:ascii="Verdana" w:hAnsi="Verdana" w:cs="Arial"/>
          <w:b/>
          <w:spacing w:val="-4"/>
          <w:sz w:val="17"/>
          <w:szCs w:val="17"/>
        </w:rPr>
        <w:t xml:space="preserve">. </w:t>
      </w:r>
    </w:p>
    <w:p w:rsidR="00FE301A" w:rsidRPr="00FE7B39" w:rsidRDefault="00FE301A" w:rsidP="00FA525D">
      <w:pPr>
        <w:pStyle w:val="Prrafodelista"/>
        <w:tabs>
          <w:tab w:val="left" w:pos="9639"/>
          <w:tab w:val="left" w:pos="9781"/>
        </w:tabs>
        <w:spacing w:line="276" w:lineRule="auto"/>
        <w:ind w:left="284" w:right="357"/>
        <w:jc w:val="both"/>
        <w:rPr>
          <w:rFonts w:ascii="Verdana" w:hAnsi="Verdana" w:cs="Arial"/>
          <w:b/>
          <w:bCs/>
          <w:spacing w:val="-4"/>
          <w:sz w:val="18"/>
          <w:szCs w:val="18"/>
        </w:rPr>
      </w:pPr>
    </w:p>
    <w:p w:rsidR="00FE301A" w:rsidRPr="003F5FC3" w:rsidRDefault="001C2D35" w:rsidP="00FA525D">
      <w:pPr>
        <w:pStyle w:val="Prrafodelista"/>
        <w:numPr>
          <w:ilvl w:val="0"/>
          <w:numId w:val="1"/>
        </w:numPr>
        <w:tabs>
          <w:tab w:val="left" w:pos="9639"/>
          <w:tab w:val="left" w:pos="9781"/>
        </w:tabs>
        <w:spacing w:line="276" w:lineRule="auto"/>
        <w:ind w:left="284" w:right="357" w:hanging="283"/>
        <w:jc w:val="both"/>
        <w:rPr>
          <w:rFonts w:ascii="Verdana" w:hAnsi="Verdana" w:cs="Arial"/>
          <w:b/>
          <w:bCs/>
          <w:spacing w:val="-4"/>
          <w:sz w:val="17"/>
          <w:szCs w:val="17"/>
        </w:rPr>
      </w:pPr>
      <w:r>
        <w:rPr>
          <w:rFonts w:ascii="Verdana" w:hAnsi="Verdana" w:cs="Arial"/>
          <w:b/>
          <w:bCs/>
          <w:spacing w:val="-4"/>
          <w:sz w:val="17"/>
          <w:szCs w:val="17"/>
        </w:rPr>
        <w:t xml:space="preserve">A este premio pueden optar </w:t>
      </w:r>
      <w:r w:rsidR="003F5FC3" w:rsidRPr="003F5FC3">
        <w:rPr>
          <w:rFonts w:ascii="Verdana" w:hAnsi="Verdana" w:cs="Arial"/>
          <w:b/>
          <w:bCs/>
          <w:spacing w:val="-4"/>
          <w:sz w:val="17"/>
          <w:szCs w:val="17"/>
        </w:rPr>
        <w:t>estudiantes de</w:t>
      </w:r>
      <w:r w:rsidR="003F5FC3">
        <w:rPr>
          <w:rFonts w:ascii="Verdana" w:hAnsi="Verdana" w:cs="Arial"/>
          <w:b/>
          <w:bCs/>
          <w:spacing w:val="-4"/>
          <w:sz w:val="17"/>
          <w:szCs w:val="17"/>
        </w:rPr>
        <w:t xml:space="preserve"> </w:t>
      </w:r>
      <w:r w:rsidR="00FE301A" w:rsidRPr="003F5FC3">
        <w:rPr>
          <w:rFonts w:ascii="Verdana" w:hAnsi="Verdana" w:cs="Arial"/>
          <w:b/>
          <w:bCs/>
          <w:spacing w:val="-4"/>
          <w:sz w:val="17"/>
          <w:szCs w:val="17"/>
        </w:rPr>
        <w:t xml:space="preserve">cualquier universidad española y se divide en tres categorías: ensayo, trabajo fin de grado y trabajo fin de máster. </w:t>
      </w:r>
    </w:p>
    <w:p w:rsidR="00C33120" w:rsidRPr="00FE7B39" w:rsidRDefault="00C33120" w:rsidP="00FA525D">
      <w:pPr>
        <w:pStyle w:val="Prrafodelista"/>
        <w:tabs>
          <w:tab w:val="left" w:pos="9639"/>
          <w:tab w:val="left" w:pos="9781"/>
        </w:tabs>
        <w:spacing w:line="276" w:lineRule="auto"/>
        <w:ind w:left="284" w:right="357"/>
        <w:jc w:val="both"/>
        <w:rPr>
          <w:rFonts w:ascii="Verdana" w:hAnsi="Verdana" w:cs="Arial"/>
          <w:b/>
          <w:spacing w:val="-4"/>
          <w:sz w:val="16"/>
          <w:szCs w:val="16"/>
        </w:rPr>
      </w:pPr>
    </w:p>
    <w:p w:rsidR="003F5FC3" w:rsidRDefault="00AF37E8" w:rsidP="00FA525D">
      <w:pPr>
        <w:tabs>
          <w:tab w:val="left" w:pos="9781"/>
        </w:tabs>
        <w:spacing w:line="276" w:lineRule="auto"/>
        <w:jc w:val="both"/>
        <w:rPr>
          <w:rFonts w:ascii="Verdana" w:hAnsi="Verdana"/>
          <w:sz w:val="17"/>
          <w:szCs w:val="17"/>
        </w:rPr>
      </w:pPr>
      <w:r>
        <w:rPr>
          <w:rFonts w:ascii="Verdana" w:hAnsi="Verdana" w:cs="Arial"/>
          <w:b/>
          <w:spacing w:val="-4"/>
          <w:sz w:val="17"/>
          <w:szCs w:val="17"/>
        </w:rPr>
        <w:t>4</w:t>
      </w:r>
      <w:r w:rsidR="00B12AB2" w:rsidRPr="00FE7B39">
        <w:rPr>
          <w:rFonts w:ascii="Verdana" w:hAnsi="Verdana" w:cs="Arial"/>
          <w:b/>
          <w:spacing w:val="-4"/>
          <w:sz w:val="17"/>
          <w:szCs w:val="17"/>
        </w:rPr>
        <w:t xml:space="preserve"> de </w:t>
      </w:r>
      <w:r w:rsidR="003F5FC3">
        <w:rPr>
          <w:rFonts w:ascii="Verdana" w:hAnsi="Verdana" w:cs="Arial"/>
          <w:b/>
          <w:spacing w:val="-4"/>
          <w:sz w:val="17"/>
          <w:szCs w:val="17"/>
        </w:rPr>
        <w:t>mayo</w:t>
      </w:r>
      <w:r w:rsidR="00B12AB2" w:rsidRPr="00FE7B39">
        <w:rPr>
          <w:rFonts w:ascii="Verdana" w:hAnsi="Verdana" w:cs="Arial"/>
          <w:b/>
          <w:spacing w:val="-4"/>
          <w:sz w:val="17"/>
          <w:szCs w:val="17"/>
        </w:rPr>
        <w:t xml:space="preserve"> de 201</w:t>
      </w:r>
      <w:r w:rsidR="003F5FC3">
        <w:rPr>
          <w:rFonts w:ascii="Verdana" w:hAnsi="Verdana" w:cs="Arial"/>
          <w:b/>
          <w:spacing w:val="-4"/>
          <w:sz w:val="17"/>
          <w:szCs w:val="17"/>
        </w:rPr>
        <w:t>8</w:t>
      </w:r>
      <w:r w:rsidR="00933BCC" w:rsidRPr="00FE7B39">
        <w:rPr>
          <w:rFonts w:ascii="Verdana" w:hAnsi="Verdana" w:cs="Arial"/>
          <w:spacing w:val="-4"/>
          <w:sz w:val="17"/>
          <w:szCs w:val="17"/>
        </w:rPr>
        <w:t xml:space="preserve">. </w:t>
      </w:r>
      <w:r w:rsidR="0023648D" w:rsidRPr="00FE7B39">
        <w:rPr>
          <w:rFonts w:ascii="Verdana" w:hAnsi="Verdana"/>
          <w:sz w:val="17"/>
          <w:szCs w:val="17"/>
        </w:rPr>
        <w:t xml:space="preserve">La </w:t>
      </w:r>
      <w:hyperlink r:id="rId9" w:history="1">
        <w:r w:rsidR="0023648D" w:rsidRPr="00FE7B39">
          <w:rPr>
            <w:rStyle w:val="Hipervnculo"/>
            <w:rFonts w:ascii="Verdana" w:hAnsi="Verdana"/>
            <w:sz w:val="17"/>
            <w:szCs w:val="17"/>
          </w:rPr>
          <w:t>Asociación Española de Normalización, UNE,</w:t>
        </w:r>
      </w:hyperlink>
      <w:r w:rsidR="0023648D" w:rsidRPr="00FE7B39">
        <w:rPr>
          <w:rFonts w:ascii="Verdana" w:hAnsi="Verdana"/>
          <w:sz w:val="17"/>
          <w:szCs w:val="17"/>
        </w:rPr>
        <w:t xml:space="preserve"> ha abierto la convocatoria al</w:t>
      </w:r>
      <w:r w:rsidR="003F5FC3">
        <w:rPr>
          <w:rFonts w:ascii="Verdana" w:hAnsi="Verdana"/>
          <w:sz w:val="17"/>
          <w:szCs w:val="17"/>
        </w:rPr>
        <w:t xml:space="preserve"> tercer</w:t>
      </w:r>
      <w:r w:rsidR="0023648D" w:rsidRPr="00FE7B39">
        <w:rPr>
          <w:rFonts w:ascii="Verdana" w:hAnsi="Verdana"/>
          <w:sz w:val="17"/>
          <w:szCs w:val="17"/>
        </w:rPr>
        <w:t xml:space="preserve"> Premio sobre trabajos académicos de estandarización o normalización</w:t>
      </w:r>
      <w:r w:rsidR="003F5FC3">
        <w:rPr>
          <w:rFonts w:ascii="Verdana" w:hAnsi="Verdana"/>
          <w:sz w:val="17"/>
          <w:szCs w:val="17"/>
        </w:rPr>
        <w:t xml:space="preserve"> en su edición 2018</w:t>
      </w:r>
      <w:r w:rsidR="0023648D" w:rsidRPr="00FE7B39">
        <w:rPr>
          <w:rFonts w:ascii="Verdana" w:hAnsi="Verdana"/>
          <w:sz w:val="17"/>
          <w:szCs w:val="17"/>
        </w:rPr>
        <w:t xml:space="preserve">, que tiene como objetivo </w:t>
      </w:r>
      <w:r w:rsidR="003F5FC3" w:rsidRPr="003F5FC3">
        <w:rPr>
          <w:rFonts w:ascii="Verdana" w:hAnsi="Verdana"/>
          <w:sz w:val="17"/>
          <w:szCs w:val="17"/>
        </w:rPr>
        <w:t xml:space="preserve"> fomentar entre los estudiantes universitarios el interés y el conocimiento sobre la importancia de las normas técnicas o estándares en el ámbito profesional</w:t>
      </w:r>
      <w:r w:rsidR="00BC702C">
        <w:rPr>
          <w:rFonts w:ascii="Verdana" w:hAnsi="Verdana"/>
          <w:sz w:val="17"/>
          <w:szCs w:val="17"/>
        </w:rPr>
        <w:t>, el comercio y la legislación; así como</w:t>
      </w:r>
      <w:r w:rsidR="003F5FC3" w:rsidRPr="003F5FC3">
        <w:rPr>
          <w:rFonts w:ascii="Verdana" w:hAnsi="Verdana"/>
          <w:sz w:val="17"/>
          <w:szCs w:val="17"/>
        </w:rPr>
        <w:t xml:space="preserve"> animar a las organizaciones a participar en la estandarizació</w:t>
      </w:r>
      <w:r w:rsidR="003F5FC3">
        <w:rPr>
          <w:rFonts w:ascii="Verdana" w:hAnsi="Verdana"/>
          <w:sz w:val="17"/>
          <w:szCs w:val="17"/>
        </w:rPr>
        <w:t xml:space="preserve">n. </w:t>
      </w:r>
    </w:p>
    <w:p w:rsidR="003F5FC3" w:rsidRPr="00FE7B39" w:rsidRDefault="003F5FC3" w:rsidP="00FA525D">
      <w:pPr>
        <w:tabs>
          <w:tab w:val="left" w:pos="9781"/>
        </w:tabs>
        <w:spacing w:line="276" w:lineRule="auto"/>
        <w:jc w:val="both"/>
        <w:rPr>
          <w:rFonts w:ascii="Verdana" w:hAnsi="Verdana"/>
          <w:sz w:val="17"/>
          <w:szCs w:val="17"/>
        </w:rPr>
      </w:pPr>
      <w:bookmarkStart w:id="2" w:name="_GoBack"/>
      <w:bookmarkEnd w:id="2"/>
    </w:p>
    <w:p w:rsidR="00F60566" w:rsidRDefault="003F5FC3" w:rsidP="00F60566">
      <w:pPr>
        <w:spacing w:line="276" w:lineRule="auto"/>
        <w:jc w:val="both"/>
        <w:rPr>
          <w:rFonts w:ascii="Verdana" w:hAnsi="Verdana"/>
          <w:bCs/>
          <w:sz w:val="17"/>
          <w:szCs w:val="17"/>
        </w:rPr>
      </w:pPr>
      <w:r>
        <w:rPr>
          <w:rFonts w:ascii="Verdana" w:hAnsi="Verdana"/>
          <w:bCs/>
          <w:sz w:val="17"/>
          <w:szCs w:val="17"/>
        </w:rPr>
        <w:t xml:space="preserve">Los trabajos </w:t>
      </w:r>
      <w:r w:rsidR="0023648D" w:rsidRPr="00FE7B39">
        <w:rPr>
          <w:rFonts w:ascii="Verdana" w:hAnsi="Verdana"/>
          <w:bCs/>
          <w:sz w:val="17"/>
          <w:szCs w:val="17"/>
        </w:rPr>
        <w:t>deben haberse presentado en cualquier universidad española entre el 1</w:t>
      </w:r>
      <w:r>
        <w:rPr>
          <w:rFonts w:ascii="Verdana" w:hAnsi="Verdana"/>
          <w:bCs/>
          <w:sz w:val="17"/>
          <w:szCs w:val="17"/>
        </w:rPr>
        <w:t xml:space="preserve">5 de septiembre </w:t>
      </w:r>
      <w:r w:rsidR="0023648D" w:rsidRPr="00FE7B39">
        <w:rPr>
          <w:rFonts w:ascii="Verdana" w:hAnsi="Verdana"/>
          <w:bCs/>
          <w:sz w:val="17"/>
          <w:szCs w:val="17"/>
        </w:rPr>
        <w:t>de 201</w:t>
      </w:r>
      <w:r>
        <w:rPr>
          <w:rFonts w:ascii="Verdana" w:hAnsi="Verdana"/>
          <w:bCs/>
          <w:sz w:val="17"/>
          <w:szCs w:val="17"/>
        </w:rPr>
        <w:t>7 y el 15 de septiembre de 2018</w:t>
      </w:r>
      <w:r w:rsidR="0023648D" w:rsidRPr="00FE7B39">
        <w:rPr>
          <w:rFonts w:ascii="Verdana" w:hAnsi="Verdana"/>
          <w:bCs/>
          <w:sz w:val="17"/>
          <w:szCs w:val="17"/>
        </w:rPr>
        <w:t xml:space="preserve">, y deberán ir acompañados de un resumen. </w:t>
      </w:r>
      <w:r w:rsidR="00FA525D" w:rsidRPr="00FE7B39">
        <w:rPr>
          <w:rFonts w:ascii="Verdana" w:hAnsi="Verdana"/>
          <w:bCs/>
          <w:sz w:val="17"/>
          <w:szCs w:val="17"/>
        </w:rPr>
        <w:t>L</w:t>
      </w:r>
      <w:r w:rsidR="0023648D" w:rsidRPr="00FE7B39">
        <w:rPr>
          <w:rFonts w:ascii="Verdana" w:hAnsi="Verdana"/>
          <w:bCs/>
          <w:sz w:val="17"/>
          <w:szCs w:val="17"/>
        </w:rPr>
        <w:t xml:space="preserve">as solicitudes se recibirán hasta la medianoche del 15 de septiembre </w:t>
      </w:r>
      <w:r>
        <w:rPr>
          <w:rFonts w:ascii="Verdana" w:hAnsi="Verdana"/>
          <w:bCs/>
          <w:sz w:val="17"/>
          <w:szCs w:val="17"/>
        </w:rPr>
        <w:t xml:space="preserve">de este año </w:t>
      </w:r>
      <w:r w:rsidR="0023648D" w:rsidRPr="00FE7B39">
        <w:rPr>
          <w:rFonts w:ascii="Verdana" w:hAnsi="Verdana"/>
          <w:bCs/>
          <w:sz w:val="17"/>
          <w:szCs w:val="17"/>
        </w:rPr>
        <w:t>y los premiados se anunciarán en la web de UNE,</w:t>
      </w:r>
      <w:r w:rsidR="00183860" w:rsidRPr="00FE7B39">
        <w:rPr>
          <w:rFonts w:ascii="Verdana" w:hAnsi="Verdana"/>
          <w:bCs/>
          <w:sz w:val="17"/>
          <w:szCs w:val="17"/>
        </w:rPr>
        <w:t xml:space="preserve"> la entidad responsable del desarrollo de las normas técnicas en España, </w:t>
      </w:r>
      <w:r w:rsidR="00814BCB">
        <w:rPr>
          <w:rFonts w:ascii="Verdana" w:hAnsi="Verdana"/>
          <w:bCs/>
          <w:sz w:val="17"/>
          <w:szCs w:val="17"/>
        </w:rPr>
        <w:t>cerca del Día M</w:t>
      </w:r>
      <w:r w:rsidR="0023648D" w:rsidRPr="00FE7B39">
        <w:rPr>
          <w:rFonts w:ascii="Verdana" w:hAnsi="Verdana"/>
          <w:bCs/>
          <w:sz w:val="17"/>
          <w:szCs w:val="17"/>
        </w:rPr>
        <w:t xml:space="preserve">undial de la </w:t>
      </w:r>
      <w:r w:rsidR="00814BCB">
        <w:rPr>
          <w:rFonts w:ascii="Verdana" w:hAnsi="Verdana"/>
          <w:bCs/>
          <w:sz w:val="17"/>
          <w:szCs w:val="17"/>
        </w:rPr>
        <w:t>N</w:t>
      </w:r>
      <w:r w:rsidR="0023648D" w:rsidRPr="00FE7B39">
        <w:rPr>
          <w:rFonts w:ascii="Verdana" w:hAnsi="Verdana"/>
          <w:bCs/>
          <w:sz w:val="17"/>
          <w:szCs w:val="17"/>
        </w:rPr>
        <w:t xml:space="preserve">ormalización, </w:t>
      </w:r>
      <w:r w:rsidR="00814BCB">
        <w:rPr>
          <w:rFonts w:ascii="Verdana" w:hAnsi="Verdana"/>
          <w:bCs/>
          <w:sz w:val="17"/>
          <w:szCs w:val="17"/>
        </w:rPr>
        <w:t xml:space="preserve">el </w:t>
      </w:r>
      <w:r>
        <w:rPr>
          <w:rFonts w:ascii="Verdana" w:hAnsi="Verdana"/>
          <w:bCs/>
          <w:sz w:val="17"/>
          <w:szCs w:val="17"/>
        </w:rPr>
        <w:t>14 de octubre de 2018</w:t>
      </w:r>
      <w:r w:rsidR="0023648D" w:rsidRPr="00FE7B39">
        <w:rPr>
          <w:rFonts w:ascii="Verdana" w:hAnsi="Verdana"/>
          <w:bCs/>
          <w:sz w:val="17"/>
          <w:szCs w:val="17"/>
        </w:rPr>
        <w:t>.</w:t>
      </w:r>
      <w:r w:rsidRPr="003F5FC3">
        <w:rPr>
          <w:rFonts w:ascii="Verdana" w:hAnsi="Verdana"/>
          <w:bCs/>
          <w:sz w:val="17"/>
          <w:szCs w:val="17"/>
        </w:rPr>
        <w:t xml:space="preserve"> </w:t>
      </w:r>
      <w:r>
        <w:rPr>
          <w:rFonts w:ascii="Verdana" w:hAnsi="Verdana"/>
          <w:bCs/>
          <w:sz w:val="17"/>
          <w:szCs w:val="17"/>
        </w:rPr>
        <w:t xml:space="preserve">Las propuestas deben ser individuales y originales. </w:t>
      </w:r>
    </w:p>
    <w:p w:rsidR="00AF37E8" w:rsidRDefault="00AF37E8" w:rsidP="00F60566">
      <w:pPr>
        <w:spacing w:line="276" w:lineRule="auto"/>
        <w:jc w:val="both"/>
        <w:rPr>
          <w:rFonts w:ascii="Verdana" w:hAnsi="Verdana"/>
          <w:bCs/>
          <w:sz w:val="17"/>
          <w:szCs w:val="17"/>
        </w:rPr>
      </w:pPr>
    </w:p>
    <w:p w:rsidR="00AF37E8" w:rsidRDefault="00AF37E8" w:rsidP="00AF37E8">
      <w:pPr>
        <w:tabs>
          <w:tab w:val="left" w:pos="9781"/>
        </w:tabs>
        <w:spacing w:line="276" w:lineRule="auto"/>
        <w:jc w:val="both"/>
        <w:rPr>
          <w:rFonts w:ascii="Verdana" w:hAnsi="Verdana"/>
          <w:sz w:val="17"/>
          <w:szCs w:val="17"/>
        </w:rPr>
      </w:pPr>
      <w:r>
        <w:rPr>
          <w:rFonts w:ascii="Verdana" w:hAnsi="Verdana"/>
          <w:bCs/>
          <w:sz w:val="17"/>
          <w:szCs w:val="17"/>
        </w:rPr>
        <w:t>Se pueden presentar trabajos que aborden la estandarización desde un punto de vista amplio y su aplicación en campos como l</w:t>
      </w:r>
      <w:r w:rsidRPr="00FE7B39">
        <w:rPr>
          <w:rFonts w:ascii="Verdana" w:hAnsi="Verdana"/>
          <w:bCs/>
          <w:sz w:val="17"/>
          <w:szCs w:val="17"/>
        </w:rPr>
        <w:t xml:space="preserve">a transformación digital, </w:t>
      </w:r>
      <w:r>
        <w:rPr>
          <w:rFonts w:ascii="Verdana" w:hAnsi="Verdana"/>
          <w:bCs/>
          <w:sz w:val="17"/>
          <w:szCs w:val="17"/>
        </w:rPr>
        <w:t xml:space="preserve">el comercio internacional, la innovación, la legislación o la gestión empresarial (calidad, sostenibilidad, seguridad, </w:t>
      </w:r>
      <w:proofErr w:type="spellStart"/>
      <w:r>
        <w:rPr>
          <w:rFonts w:ascii="Verdana" w:hAnsi="Verdana"/>
          <w:bCs/>
          <w:sz w:val="17"/>
          <w:szCs w:val="17"/>
        </w:rPr>
        <w:t>etc</w:t>
      </w:r>
      <w:proofErr w:type="spellEnd"/>
      <w:r>
        <w:rPr>
          <w:rFonts w:ascii="Verdana" w:hAnsi="Verdana"/>
          <w:bCs/>
          <w:sz w:val="17"/>
          <w:szCs w:val="17"/>
        </w:rPr>
        <w:t xml:space="preserve">), entre otros. </w:t>
      </w:r>
      <w:r w:rsidRPr="00FE7B39">
        <w:rPr>
          <w:rFonts w:ascii="Verdana" w:hAnsi="Verdana"/>
          <w:sz w:val="17"/>
          <w:szCs w:val="17"/>
        </w:rPr>
        <w:t xml:space="preserve">Las normas técnicas son documentos </w:t>
      </w:r>
      <w:r>
        <w:rPr>
          <w:rFonts w:ascii="Verdana" w:hAnsi="Verdana"/>
          <w:sz w:val="17"/>
          <w:szCs w:val="17"/>
        </w:rPr>
        <w:t xml:space="preserve">al alcance de todos </w:t>
      </w:r>
      <w:r w:rsidRPr="00FE7B39">
        <w:rPr>
          <w:rFonts w:ascii="Verdana" w:hAnsi="Verdana"/>
          <w:sz w:val="17"/>
          <w:szCs w:val="17"/>
        </w:rPr>
        <w:t xml:space="preserve">que contienen el consenso del mercado sobre las buenas prácticas a la hora de abordar cuestiones clave para la competitividad de las organizaciones. Se trata de una herramienta esencial para introducirse en un nuevo mercado o proceso, eliminando la incertidumbre empresarial. </w:t>
      </w:r>
    </w:p>
    <w:p w:rsidR="00AF37E8" w:rsidRPr="00231E49" w:rsidRDefault="00AF37E8" w:rsidP="00AF37E8">
      <w:pPr>
        <w:tabs>
          <w:tab w:val="left" w:pos="9781"/>
        </w:tabs>
        <w:spacing w:line="276" w:lineRule="auto"/>
        <w:jc w:val="both"/>
        <w:rPr>
          <w:rFonts w:ascii="Verdana" w:hAnsi="Verdana"/>
          <w:sz w:val="12"/>
          <w:szCs w:val="12"/>
        </w:rPr>
      </w:pPr>
    </w:p>
    <w:p w:rsidR="00F60566" w:rsidRPr="00FE7B39" w:rsidRDefault="00F60566" w:rsidP="00F60566">
      <w:pPr>
        <w:spacing w:line="276" w:lineRule="auto"/>
        <w:jc w:val="both"/>
        <w:rPr>
          <w:rFonts w:ascii="Verdana" w:hAnsi="Verdana"/>
          <w:sz w:val="17"/>
          <w:szCs w:val="17"/>
        </w:rPr>
      </w:pPr>
      <w:r w:rsidRPr="00FE7B39">
        <w:rPr>
          <w:rFonts w:ascii="Verdana" w:hAnsi="Verdana"/>
          <w:sz w:val="17"/>
          <w:szCs w:val="17"/>
        </w:rPr>
        <w:t xml:space="preserve">A este premio pueden </w:t>
      </w:r>
      <w:r w:rsidR="001C2D35">
        <w:rPr>
          <w:rFonts w:ascii="Verdana" w:hAnsi="Verdana"/>
          <w:sz w:val="17"/>
          <w:szCs w:val="17"/>
        </w:rPr>
        <w:t>optar</w:t>
      </w:r>
      <w:r w:rsidRPr="00FE7B39">
        <w:rPr>
          <w:rFonts w:ascii="Verdana" w:hAnsi="Verdana"/>
          <w:sz w:val="17"/>
          <w:szCs w:val="17"/>
        </w:rPr>
        <w:t xml:space="preserve"> </w:t>
      </w:r>
      <w:r w:rsidRPr="00FE7B39">
        <w:rPr>
          <w:rFonts w:ascii="Verdana" w:hAnsi="Verdana"/>
          <w:bCs/>
          <w:sz w:val="17"/>
          <w:szCs w:val="17"/>
        </w:rPr>
        <w:t>estudiantes de cualquier universidad española y se divide en tres categorías: ensayo, trabajo fin de grado y trabajo fin de máster. Para cada una de las categorías se establecen los siguientes premios:</w:t>
      </w:r>
    </w:p>
    <w:p w:rsidR="0023648D" w:rsidRPr="00AF37E8" w:rsidRDefault="0023648D" w:rsidP="00FA525D">
      <w:pPr>
        <w:tabs>
          <w:tab w:val="left" w:pos="9781"/>
        </w:tabs>
        <w:spacing w:line="276" w:lineRule="auto"/>
        <w:jc w:val="both"/>
        <w:rPr>
          <w:rFonts w:ascii="Verdana" w:hAnsi="Verdana"/>
          <w:bCs/>
          <w:sz w:val="16"/>
          <w:szCs w:val="16"/>
        </w:rPr>
      </w:pPr>
    </w:p>
    <w:p w:rsidR="00F60566" w:rsidRPr="00FE7B39" w:rsidRDefault="00F60566" w:rsidP="00F60566">
      <w:pPr>
        <w:spacing w:line="276" w:lineRule="auto"/>
        <w:jc w:val="both"/>
        <w:rPr>
          <w:rFonts w:ascii="Verdana" w:hAnsi="Verdana"/>
          <w:bCs/>
          <w:sz w:val="17"/>
          <w:szCs w:val="17"/>
        </w:rPr>
      </w:pPr>
      <w:r w:rsidRPr="00FE7B39">
        <w:rPr>
          <w:rFonts w:ascii="Verdana" w:hAnsi="Verdana"/>
          <w:bCs/>
          <w:sz w:val="17"/>
          <w:szCs w:val="17"/>
        </w:rPr>
        <w:t>-El primer premio puede ser una de las siguientes opciones:</w:t>
      </w:r>
    </w:p>
    <w:p w:rsidR="00F60566" w:rsidRPr="00FE7B39" w:rsidRDefault="00F60566" w:rsidP="00F60566">
      <w:pPr>
        <w:spacing w:line="276" w:lineRule="auto"/>
        <w:jc w:val="both"/>
        <w:rPr>
          <w:rFonts w:ascii="Verdana" w:hAnsi="Verdana"/>
          <w:bCs/>
          <w:sz w:val="14"/>
          <w:szCs w:val="14"/>
        </w:rPr>
      </w:pPr>
    </w:p>
    <w:p w:rsidR="00F60566" w:rsidRDefault="00F60566" w:rsidP="00F60566">
      <w:pPr>
        <w:pStyle w:val="Prrafodelista"/>
        <w:numPr>
          <w:ilvl w:val="0"/>
          <w:numId w:val="8"/>
        </w:numPr>
        <w:spacing w:line="276" w:lineRule="auto"/>
        <w:jc w:val="both"/>
        <w:rPr>
          <w:rFonts w:ascii="Verdana" w:hAnsi="Verdana"/>
          <w:bCs/>
          <w:sz w:val="17"/>
          <w:szCs w:val="17"/>
        </w:rPr>
      </w:pPr>
      <w:r w:rsidRPr="00FE7B39">
        <w:rPr>
          <w:rFonts w:ascii="Verdana" w:hAnsi="Verdana"/>
          <w:bCs/>
          <w:sz w:val="17"/>
          <w:szCs w:val="17"/>
        </w:rPr>
        <w:t xml:space="preserve">Una beca del 50% de descuento en el importe del </w:t>
      </w:r>
      <w:r>
        <w:rPr>
          <w:rFonts w:ascii="Verdana" w:hAnsi="Verdana"/>
          <w:bCs/>
          <w:i/>
          <w:sz w:val="17"/>
          <w:szCs w:val="17"/>
        </w:rPr>
        <w:t>“Máster de Sistemas Integrados de Gestión de C</w:t>
      </w:r>
      <w:r w:rsidRPr="00FE7B39">
        <w:rPr>
          <w:rFonts w:ascii="Verdana" w:hAnsi="Verdana"/>
          <w:bCs/>
          <w:i/>
          <w:sz w:val="17"/>
          <w:szCs w:val="17"/>
        </w:rPr>
        <w:t xml:space="preserve">alidad, </w:t>
      </w:r>
      <w:r>
        <w:rPr>
          <w:rFonts w:ascii="Verdana" w:hAnsi="Verdana"/>
          <w:bCs/>
          <w:i/>
          <w:sz w:val="17"/>
          <w:szCs w:val="17"/>
        </w:rPr>
        <w:t>Medio Ambiente y Seguridad y S</w:t>
      </w:r>
      <w:r w:rsidRPr="00FE7B39">
        <w:rPr>
          <w:rFonts w:ascii="Verdana" w:hAnsi="Verdana"/>
          <w:bCs/>
          <w:i/>
          <w:sz w:val="17"/>
          <w:szCs w:val="17"/>
        </w:rPr>
        <w:t xml:space="preserve">alud en el </w:t>
      </w:r>
      <w:r>
        <w:rPr>
          <w:rFonts w:ascii="Verdana" w:hAnsi="Verdana"/>
          <w:bCs/>
          <w:i/>
          <w:sz w:val="17"/>
          <w:szCs w:val="17"/>
        </w:rPr>
        <w:t>T</w:t>
      </w:r>
      <w:r w:rsidRPr="00FE7B39">
        <w:rPr>
          <w:rFonts w:ascii="Verdana" w:hAnsi="Verdana"/>
          <w:bCs/>
          <w:i/>
          <w:sz w:val="17"/>
          <w:szCs w:val="17"/>
        </w:rPr>
        <w:t>rabajo”</w:t>
      </w:r>
      <w:r w:rsidRPr="00FE7B39">
        <w:rPr>
          <w:rFonts w:ascii="Verdana" w:hAnsi="Verdana"/>
          <w:bCs/>
          <w:sz w:val="17"/>
          <w:szCs w:val="17"/>
        </w:rPr>
        <w:t xml:space="preserve"> de AENOR.</w:t>
      </w:r>
    </w:p>
    <w:p w:rsidR="00F60566" w:rsidRPr="003F5FC3" w:rsidRDefault="00F60566" w:rsidP="00F60566">
      <w:pPr>
        <w:spacing w:line="276" w:lineRule="auto"/>
        <w:jc w:val="both"/>
        <w:rPr>
          <w:rFonts w:ascii="Verdana" w:hAnsi="Verdana"/>
          <w:bCs/>
          <w:sz w:val="17"/>
          <w:szCs w:val="17"/>
        </w:rPr>
      </w:pPr>
    </w:p>
    <w:p w:rsidR="00F60566" w:rsidRDefault="00F60566" w:rsidP="00F60566">
      <w:pPr>
        <w:pStyle w:val="Prrafodelista"/>
        <w:numPr>
          <w:ilvl w:val="0"/>
          <w:numId w:val="8"/>
        </w:numPr>
        <w:spacing w:line="276" w:lineRule="auto"/>
        <w:jc w:val="both"/>
        <w:rPr>
          <w:rFonts w:ascii="Verdana" w:hAnsi="Verdana"/>
          <w:bCs/>
          <w:sz w:val="17"/>
          <w:szCs w:val="17"/>
        </w:rPr>
      </w:pPr>
      <w:r w:rsidRPr="003F5FC3">
        <w:rPr>
          <w:rFonts w:ascii="Verdana" w:hAnsi="Verdana"/>
          <w:bCs/>
          <w:sz w:val="17"/>
          <w:szCs w:val="17"/>
        </w:rPr>
        <w:t>La inscripción de forma gratuita en el “</w:t>
      </w:r>
      <w:r w:rsidRPr="003F5FC3">
        <w:rPr>
          <w:rFonts w:ascii="Verdana" w:hAnsi="Verdana"/>
          <w:bCs/>
          <w:i/>
          <w:sz w:val="17"/>
          <w:szCs w:val="17"/>
        </w:rPr>
        <w:t xml:space="preserve">Máster Universitario en Prevención de Riesgos Laborales (PRL)” </w:t>
      </w:r>
      <w:r w:rsidRPr="003F5FC3">
        <w:rPr>
          <w:rFonts w:ascii="Verdana" w:hAnsi="Verdana"/>
          <w:bCs/>
          <w:sz w:val="17"/>
          <w:szCs w:val="17"/>
        </w:rPr>
        <w:t>de la Universidad Internacional de La Rioja (UNIR).</w:t>
      </w:r>
    </w:p>
    <w:p w:rsidR="00F60566" w:rsidRPr="003F5FC3" w:rsidRDefault="00F60566" w:rsidP="00F60566">
      <w:pPr>
        <w:pStyle w:val="Prrafodelista"/>
        <w:spacing w:line="276" w:lineRule="auto"/>
        <w:jc w:val="both"/>
        <w:rPr>
          <w:rFonts w:ascii="Verdana" w:hAnsi="Verdana"/>
          <w:bCs/>
          <w:sz w:val="17"/>
          <w:szCs w:val="17"/>
        </w:rPr>
      </w:pPr>
      <w:r w:rsidRPr="003F5FC3">
        <w:rPr>
          <w:rFonts w:ascii="Verdana" w:hAnsi="Verdana"/>
          <w:bCs/>
          <w:sz w:val="17"/>
          <w:szCs w:val="17"/>
        </w:rPr>
        <w:t xml:space="preserve"> </w:t>
      </w:r>
    </w:p>
    <w:p w:rsidR="00F60566" w:rsidRPr="003F5FC3" w:rsidRDefault="00F60566" w:rsidP="00F60566">
      <w:pPr>
        <w:pStyle w:val="Prrafodelista"/>
        <w:numPr>
          <w:ilvl w:val="0"/>
          <w:numId w:val="8"/>
        </w:numPr>
        <w:spacing w:line="276" w:lineRule="auto"/>
        <w:jc w:val="both"/>
        <w:rPr>
          <w:rFonts w:ascii="Verdana" w:hAnsi="Verdana"/>
          <w:bCs/>
          <w:sz w:val="17"/>
          <w:szCs w:val="17"/>
        </w:rPr>
      </w:pPr>
      <w:r w:rsidRPr="003F5FC3">
        <w:rPr>
          <w:rFonts w:ascii="Verdana" w:hAnsi="Verdana"/>
          <w:bCs/>
          <w:sz w:val="17"/>
          <w:szCs w:val="17"/>
        </w:rPr>
        <w:t xml:space="preserve">La inscripción de forma gratuita en cualquier curso del catálogo de formación de AENOR de un máximo de 21 horas de duración. </w:t>
      </w:r>
    </w:p>
    <w:p w:rsidR="00F60566" w:rsidRPr="00FE7B39" w:rsidRDefault="00F60566" w:rsidP="00F60566">
      <w:pPr>
        <w:spacing w:line="276" w:lineRule="auto"/>
        <w:jc w:val="both"/>
        <w:rPr>
          <w:rFonts w:ascii="Verdana" w:hAnsi="Verdana"/>
          <w:bCs/>
          <w:sz w:val="17"/>
          <w:szCs w:val="17"/>
        </w:rPr>
      </w:pPr>
    </w:p>
    <w:p w:rsidR="00F60566" w:rsidRDefault="00F60566" w:rsidP="00F60566">
      <w:pPr>
        <w:spacing w:line="276" w:lineRule="auto"/>
        <w:jc w:val="both"/>
        <w:rPr>
          <w:rFonts w:ascii="Verdana" w:hAnsi="Verdana"/>
          <w:bCs/>
          <w:sz w:val="17"/>
          <w:szCs w:val="17"/>
        </w:rPr>
      </w:pPr>
      <w:r w:rsidRPr="00FE7B39">
        <w:rPr>
          <w:rFonts w:ascii="Verdana" w:hAnsi="Verdana"/>
          <w:bCs/>
          <w:sz w:val="17"/>
          <w:szCs w:val="17"/>
        </w:rPr>
        <w:t>-Para los ganadores y dos finalistas de cada categoría, UNE publicará un extracto de los trabajos presentados o bien el ensayo íntegro.</w:t>
      </w:r>
    </w:p>
    <w:p w:rsidR="00AF37E8" w:rsidRDefault="00AF37E8" w:rsidP="00F60566">
      <w:pPr>
        <w:spacing w:line="276" w:lineRule="auto"/>
        <w:jc w:val="both"/>
        <w:rPr>
          <w:rFonts w:ascii="Verdana" w:hAnsi="Verdana"/>
          <w:bCs/>
          <w:sz w:val="17"/>
          <w:szCs w:val="17"/>
        </w:rPr>
      </w:pPr>
    </w:p>
    <w:p w:rsidR="00AF37E8" w:rsidRPr="00AF37E8" w:rsidRDefault="00AF37E8" w:rsidP="00AF37E8">
      <w:pPr>
        <w:spacing w:line="276" w:lineRule="auto"/>
        <w:jc w:val="both"/>
        <w:rPr>
          <w:rFonts w:ascii="Verdana" w:hAnsi="Verdana"/>
          <w:bCs/>
          <w:sz w:val="17"/>
          <w:szCs w:val="17"/>
        </w:rPr>
      </w:pPr>
      <w:r w:rsidRPr="00AF37E8">
        <w:rPr>
          <w:rFonts w:ascii="Verdana" w:hAnsi="Verdana"/>
          <w:bCs/>
          <w:sz w:val="17"/>
          <w:szCs w:val="17"/>
        </w:rPr>
        <w:t>-A los ganadores, finalistas y los accésit que se consideren, se les invitará a participar en uno de los cursos de formación en materia de estandarización de UNE.</w:t>
      </w:r>
    </w:p>
    <w:p w:rsidR="00AF37E8" w:rsidRDefault="00AF37E8" w:rsidP="00AF37E8">
      <w:pPr>
        <w:tabs>
          <w:tab w:val="left" w:pos="5655"/>
        </w:tabs>
        <w:spacing w:line="276" w:lineRule="auto"/>
        <w:jc w:val="both"/>
        <w:rPr>
          <w:rFonts w:ascii="Verdana" w:hAnsi="Verdana"/>
          <w:sz w:val="17"/>
          <w:szCs w:val="17"/>
        </w:rPr>
      </w:pPr>
    </w:p>
    <w:p w:rsidR="00AF37E8" w:rsidRPr="00AF37E8" w:rsidRDefault="00AF37E8" w:rsidP="00AF37E8">
      <w:pPr>
        <w:tabs>
          <w:tab w:val="left" w:pos="5655"/>
        </w:tabs>
        <w:spacing w:line="276" w:lineRule="auto"/>
        <w:jc w:val="both"/>
        <w:rPr>
          <w:rFonts w:ascii="Verdana" w:hAnsi="Verdana"/>
          <w:sz w:val="17"/>
          <w:szCs w:val="17"/>
        </w:rPr>
      </w:pPr>
      <w:r w:rsidRPr="00AF37E8">
        <w:rPr>
          <w:rFonts w:ascii="Verdana" w:hAnsi="Verdana"/>
          <w:sz w:val="17"/>
          <w:szCs w:val="17"/>
        </w:rPr>
        <w:t xml:space="preserve">Las bases completas están disponibles en </w:t>
      </w:r>
      <w:hyperlink r:id="rId10" w:anchor=".WubqooiFOUk" w:history="1">
        <w:r w:rsidRPr="00AF37E8">
          <w:rPr>
            <w:rStyle w:val="Hipervnculo"/>
            <w:rFonts w:ascii="Verdana" w:hAnsi="Verdana"/>
            <w:sz w:val="17"/>
            <w:szCs w:val="17"/>
          </w:rPr>
          <w:t>la w</w:t>
        </w:r>
        <w:r w:rsidRPr="00AF37E8">
          <w:rPr>
            <w:rStyle w:val="Hipervnculo"/>
            <w:rFonts w:ascii="Verdana" w:hAnsi="Verdana"/>
            <w:sz w:val="17"/>
            <w:szCs w:val="17"/>
          </w:rPr>
          <w:t>e</w:t>
        </w:r>
        <w:r w:rsidRPr="00AF37E8">
          <w:rPr>
            <w:rStyle w:val="Hipervnculo"/>
            <w:rFonts w:ascii="Verdana" w:hAnsi="Verdana"/>
            <w:sz w:val="17"/>
            <w:szCs w:val="17"/>
          </w:rPr>
          <w:t>b de AENOR</w:t>
        </w:r>
      </w:hyperlink>
      <w:r w:rsidRPr="00AF37E8">
        <w:rPr>
          <w:rFonts w:ascii="Verdana" w:hAnsi="Verdana"/>
          <w:sz w:val="17"/>
          <w:szCs w:val="17"/>
        </w:rPr>
        <w:t>.</w:t>
      </w:r>
    </w:p>
    <w:p w:rsidR="00FA525D" w:rsidRPr="00FE7B39" w:rsidRDefault="00FA525D" w:rsidP="00FA525D">
      <w:pPr>
        <w:tabs>
          <w:tab w:val="left" w:pos="5655"/>
        </w:tabs>
        <w:spacing w:line="276" w:lineRule="auto"/>
        <w:jc w:val="both"/>
        <w:rPr>
          <w:rFonts w:ascii="Verdana" w:hAnsi="Verdana"/>
          <w:sz w:val="17"/>
          <w:szCs w:val="17"/>
          <w:lang w:val="es-ES_tradnl"/>
        </w:rPr>
      </w:pPr>
    </w:p>
    <w:p w:rsidR="00FE301A" w:rsidRPr="00FE7B39" w:rsidRDefault="00FE301A" w:rsidP="00FA525D">
      <w:pPr>
        <w:tabs>
          <w:tab w:val="left" w:pos="5655"/>
        </w:tabs>
        <w:spacing w:line="276" w:lineRule="auto"/>
        <w:jc w:val="both"/>
        <w:rPr>
          <w:rFonts w:ascii="Verdana" w:hAnsi="Verdana"/>
          <w:sz w:val="17"/>
          <w:szCs w:val="17"/>
        </w:rPr>
      </w:pPr>
    </w:p>
    <w:p w:rsidR="00FE301A" w:rsidRPr="00FE7B39" w:rsidRDefault="00FE301A" w:rsidP="00FA525D">
      <w:pPr>
        <w:tabs>
          <w:tab w:val="left" w:pos="5655"/>
        </w:tabs>
        <w:spacing w:line="276" w:lineRule="auto"/>
        <w:jc w:val="both"/>
        <w:rPr>
          <w:rFonts w:ascii="Verdana" w:hAnsi="Verdana"/>
          <w:sz w:val="17"/>
          <w:szCs w:val="17"/>
        </w:rPr>
      </w:pPr>
    </w:p>
    <w:p w:rsidR="00231E49" w:rsidRDefault="00231E49" w:rsidP="00FE7B39">
      <w:pPr>
        <w:tabs>
          <w:tab w:val="left" w:pos="5655"/>
        </w:tabs>
        <w:spacing w:line="312" w:lineRule="auto"/>
        <w:jc w:val="both"/>
        <w:rPr>
          <w:rFonts w:ascii="Verdana" w:hAnsi="Verdana"/>
          <w:sz w:val="17"/>
          <w:szCs w:val="17"/>
        </w:rPr>
      </w:pPr>
    </w:p>
    <w:p w:rsidR="00231E49" w:rsidRDefault="00231E49" w:rsidP="00FE7B39">
      <w:pPr>
        <w:tabs>
          <w:tab w:val="left" w:pos="5655"/>
        </w:tabs>
        <w:spacing w:line="312" w:lineRule="auto"/>
        <w:jc w:val="both"/>
        <w:rPr>
          <w:rFonts w:ascii="Verdana" w:hAnsi="Verdana"/>
          <w:sz w:val="17"/>
          <w:szCs w:val="17"/>
        </w:rPr>
      </w:pPr>
    </w:p>
    <w:p w:rsidR="00231E49" w:rsidRDefault="00231E49" w:rsidP="00FE7B39">
      <w:pPr>
        <w:tabs>
          <w:tab w:val="left" w:pos="5655"/>
        </w:tabs>
        <w:spacing w:line="312" w:lineRule="auto"/>
        <w:jc w:val="both"/>
        <w:rPr>
          <w:rFonts w:ascii="Verdana" w:hAnsi="Verdana"/>
          <w:sz w:val="17"/>
          <w:szCs w:val="17"/>
        </w:rPr>
      </w:pPr>
    </w:p>
    <w:p w:rsidR="00C33120" w:rsidRPr="00FE7B39" w:rsidRDefault="00C33120" w:rsidP="00FE7B39">
      <w:pPr>
        <w:tabs>
          <w:tab w:val="left" w:pos="5655"/>
        </w:tabs>
        <w:spacing w:line="312" w:lineRule="auto"/>
        <w:jc w:val="both"/>
        <w:rPr>
          <w:rFonts w:ascii="Verdana" w:hAnsi="Verdana"/>
          <w:sz w:val="17"/>
          <w:szCs w:val="17"/>
        </w:rPr>
      </w:pPr>
      <w:r w:rsidRPr="00FE7B39">
        <w:rPr>
          <w:rFonts w:ascii="Verdana" w:hAnsi="Verdana"/>
          <w:sz w:val="17"/>
          <w:szCs w:val="17"/>
        </w:rPr>
        <w:tab/>
      </w:r>
    </w:p>
    <w:p w:rsidR="00FA1ABD" w:rsidRPr="00FE7B39" w:rsidRDefault="00FA1ABD" w:rsidP="00FE7B39">
      <w:pPr>
        <w:spacing w:line="312" w:lineRule="auto"/>
        <w:mirrorIndents/>
        <w:rPr>
          <w:rFonts w:ascii="Verdana" w:hAnsi="Verdana"/>
          <w:b/>
          <w:sz w:val="14"/>
          <w:szCs w:val="14"/>
        </w:rPr>
      </w:pPr>
    </w:p>
    <w:p w:rsidR="00FE301A" w:rsidRPr="00FE7B39" w:rsidRDefault="00FE301A" w:rsidP="00FE7B39">
      <w:pPr>
        <w:autoSpaceDE w:val="0"/>
        <w:autoSpaceDN w:val="0"/>
        <w:adjustRightInd w:val="0"/>
        <w:spacing w:line="312" w:lineRule="auto"/>
        <w:ind w:right="-57"/>
        <w:jc w:val="both"/>
        <w:rPr>
          <w:rFonts w:ascii="Verdana" w:hAnsi="Verdana" w:cs="Verdana"/>
          <w:b/>
          <w:sz w:val="16"/>
          <w:szCs w:val="16"/>
        </w:rPr>
      </w:pPr>
      <w:r w:rsidRPr="00FE7B39">
        <w:rPr>
          <w:rFonts w:ascii="Verdana" w:hAnsi="Verdana" w:cs="Verdana"/>
          <w:b/>
          <w:sz w:val="16"/>
          <w:szCs w:val="16"/>
        </w:rPr>
        <w:t xml:space="preserve">Sobre la Asociación Española de Normalización, UNE </w:t>
      </w:r>
    </w:p>
    <w:p w:rsidR="00F60566" w:rsidRPr="00F60566" w:rsidRDefault="00F60566" w:rsidP="00F60566">
      <w:pPr>
        <w:spacing w:line="312" w:lineRule="auto"/>
        <w:rPr>
          <w:rFonts w:ascii="Verdana" w:hAnsi="Verdana"/>
          <w:b/>
          <w:sz w:val="16"/>
          <w:szCs w:val="16"/>
        </w:rPr>
      </w:pPr>
    </w:p>
    <w:p w:rsidR="00F60566" w:rsidRPr="00F60566" w:rsidRDefault="00F60566" w:rsidP="00231E49">
      <w:pPr>
        <w:spacing w:line="312" w:lineRule="auto"/>
        <w:jc w:val="both"/>
        <w:rPr>
          <w:rFonts w:ascii="Verdana" w:hAnsi="Verdana"/>
          <w:sz w:val="16"/>
          <w:szCs w:val="16"/>
        </w:rPr>
      </w:pPr>
      <w:r w:rsidRPr="00F60566">
        <w:rPr>
          <w:rFonts w:ascii="Verdana" w:hAnsi="Verdana"/>
          <w:sz w:val="16"/>
          <w:szCs w:val="16"/>
        </w:rPr>
        <w:t xml:space="preserve">La Asociación Española de Normalización, UNE, a través del desarrollo de normas técnicas, contribuye a mejorar la calidad y competitividad de las empresas, sus productos y servicios; de esta forma ayuda a las organizaciones a generar uno de los valores más apreciados en la economía actual: la confianza. </w:t>
      </w:r>
    </w:p>
    <w:p w:rsidR="00F60566" w:rsidRPr="00F60566" w:rsidRDefault="00F60566" w:rsidP="00231E49">
      <w:pPr>
        <w:spacing w:line="312" w:lineRule="auto"/>
        <w:jc w:val="both"/>
        <w:rPr>
          <w:rFonts w:ascii="Verdana" w:hAnsi="Verdana"/>
          <w:sz w:val="16"/>
          <w:szCs w:val="16"/>
        </w:rPr>
      </w:pPr>
    </w:p>
    <w:p w:rsidR="00F60566" w:rsidRPr="00F60566" w:rsidRDefault="00F60566" w:rsidP="00231E49">
      <w:pPr>
        <w:spacing w:line="312" w:lineRule="auto"/>
        <w:jc w:val="both"/>
        <w:rPr>
          <w:rFonts w:ascii="Verdana" w:hAnsi="Verdana"/>
          <w:sz w:val="16"/>
          <w:szCs w:val="16"/>
        </w:rPr>
      </w:pPr>
      <w:r w:rsidRPr="00F60566">
        <w:rPr>
          <w:rFonts w:ascii="Verdana" w:hAnsi="Verdana"/>
          <w:sz w:val="16"/>
          <w:szCs w:val="16"/>
        </w:rPr>
        <w:t>UNE es la entidad legalmente responsable del desarrollo de las normas técnicas en España, poniendo a disposición del tejido económico uno de los catálogos más completos del mundo, con más de 32.350 normas con soluciones eficaces al alcance de todos. Más de 12.000 expertos participan cada año en su elaboración en alguno de los 215 Comités Técnicos de Normalización, bajo los principios de consenso, apertura y transparencia.</w:t>
      </w:r>
    </w:p>
    <w:p w:rsidR="00F60566" w:rsidRPr="00F60566" w:rsidRDefault="00F60566" w:rsidP="00231E49">
      <w:pPr>
        <w:spacing w:line="312" w:lineRule="auto"/>
        <w:jc w:val="both"/>
        <w:rPr>
          <w:rFonts w:ascii="Verdana" w:hAnsi="Verdana"/>
          <w:sz w:val="16"/>
          <w:szCs w:val="16"/>
        </w:rPr>
      </w:pPr>
    </w:p>
    <w:p w:rsidR="00F60566" w:rsidRPr="00F60566" w:rsidRDefault="00F60566" w:rsidP="00231E49">
      <w:pPr>
        <w:spacing w:line="312" w:lineRule="auto"/>
        <w:jc w:val="both"/>
        <w:rPr>
          <w:rFonts w:ascii="Verdana" w:hAnsi="Verdana"/>
          <w:sz w:val="16"/>
          <w:szCs w:val="16"/>
        </w:rPr>
      </w:pPr>
      <w:r w:rsidRPr="00F60566">
        <w:rPr>
          <w:rFonts w:ascii="Verdana" w:hAnsi="Verdana"/>
          <w:sz w:val="16"/>
          <w:szCs w:val="16"/>
        </w:rPr>
        <w:t xml:space="preserve">UNE es el representante español ante los organismos de Normalización internacionales (ISO e IEC), europeos (CEN y CENELEC) y en la Comisión Panamericana de Normas Técnicas COPANT; asimismo es el organismo de normalización español en el instituto europeo de normas de telecomunicaciones ETSI. UNE lleva la voz de los expertos españoles a los foros mundiales en los que se discuten normas importantes para las empresas y sectores de actividad. </w:t>
      </w:r>
    </w:p>
    <w:p w:rsidR="00F60566" w:rsidRPr="00F60566" w:rsidRDefault="00F60566" w:rsidP="00231E49">
      <w:pPr>
        <w:spacing w:line="312" w:lineRule="auto"/>
        <w:jc w:val="both"/>
        <w:rPr>
          <w:rFonts w:ascii="Verdana" w:hAnsi="Verdana"/>
          <w:sz w:val="16"/>
          <w:szCs w:val="16"/>
        </w:rPr>
      </w:pPr>
    </w:p>
    <w:p w:rsidR="00F60566" w:rsidRPr="00F60566" w:rsidRDefault="00F60566" w:rsidP="00231E49">
      <w:pPr>
        <w:spacing w:line="312" w:lineRule="auto"/>
        <w:jc w:val="both"/>
        <w:rPr>
          <w:rFonts w:ascii="Verdana" w:hAnsi="Verdana"/>
          <w:sz w:val="16"/>
          <w:szCs w:val="16"/>
        </w:rPr>
      </w:pPr>
      <w:r w:rsidRPr="00F60566">
        <w:rPr>
          <w:rFonts w:ascii="Verdana" w:hAnsi="Verdana"/>
          <w:sz w:val="16"/>
          <w:szCs w:val="16"/>
        </w:rPr>
        <w:t xml:space="preserve">Asimismo, desarrolla una intensa labor de Cooperación Internacional, con más de 900 actividades ya ejecutadas que apoyan la creación de una infraestructura de la calidad en países con economías emergentes. </w:t>
      </w:r>
    </w:p>
    <w:p w:rsidR="00FE301A" w:rsidRDefault="00FE301A" w:rsidP="00FE7B39">
      <w:pPr>
        <w:spacing w:line="312" w:lineRule="auto"/>
        <w:rPr>
          <w:rFonts w:ascii="Verdana" w:hAnsi="Verdana"/>
          <w:sz w:val="16"/>
          <w:szCs w:val="16"/>
          <w:lang w:val="es-ES_tradnl"/>
        </w:rPr>
      </w:pPr>
    </w:p>
    <w:p w:rsidR="00231E49" w:rsidRDefault="00231E49" w:rsidP="00FE7B39">
      <w:pPr>
        <w:spacing w:line="312" w:lineRule="auto"/>
        <w:rPr>
          <w:rFonts w:ascii="Verdana" w:hAnsi="Verdana"/>
          <w:sz w:val="16"/>
          <w:szCs w:val="16"/>
          <w:lang w:val="es-ES_tradnl"/>
        </w:rPr>
      </w:pPr>
    </w:p>
    <w:p w:rsidR="00231E49" w:rsidRDefault="00231E49" w:rsidP="00FE7B39">
      <w:pPr>
        <w:spacing w:line="312" w:lineRule="auto"/>
        <w:rPr>
          <w:rFonts w:ascii="Verdana" w:hAnsi="Verdana"/>
          <w:sz w:val="16"/>
          <w:szCs w:val="16"/>
          <w:lang w:val="es-ES_tradnl"/>
        </w:rPr>
      </w:pPr>
    </w:p>
    <w:p w:rsidR="00231E49" w:rsidRPr="00FE7B39" w:rsidRDefault="00231E49" w:rsidP="00FE7B39">
      <w:pPr>
        <w:spacing w:line="312" w:lineRule="auto"/>
        <w:rPr>
          <w:rFonts w:ascii="Verdana" w:hAnsi="Verdana"/>
          <w:sz w:val="16"/>
          <w:szCs w:val="16"/>
          <w:lang w:val="es-ES_tradnl"/>
        </w:rPr>
      </w:pPr>
    </w:p>
    <w:p w:rsidR="004C78E4" w:rsidRPr="00FE7B39" w:rsidRDefault="004C78E4" w:rsidP="00FE7B39">
      <w:pPr>
        <w:spacing w:line="312" w:lineRule="auto"/>
        <w:mirrorIndents/>
        <w:rPr>
          <w:rFonts w:ascii="Verdana" w:hAnsi="Verdana"/>
          <w:b/>
          <w:sz w:val="16"/>
          <w:szCs w:val="16"/>
        </w:rPr>
      </w:pPr>
    </w:p>
    <w:p w:rsidR="00FE301A" w:rsidRPr="00FE7B39" w:rsidRDefault="00F60566" w:rsidP="00FE4115">
      <w:pPr>
        <w:spacing w:line="312" w:lineRule="auto"/>
        <w:mirrorIndents/>
        <w:rPr>
          <w:rFonts w:ascii="Verdana" w:hAnsi="Verdana"/>
          <w:b/>
          <w:sz w:val="16"/>
          <w:szCs w:val="16"/>
        </w:rPr>
      </w:pPr>
      <w:r>
        <w:rPr>
          <w:rFonts w:ascii="Verdana" w:hAnsi="Verdana"/>
          <w:b/>
          <w:sz w:val="16"/>
          <w:szCs w:val="16"/>
        </w:rPr>
        <w:t>P</w:t>
      </w:r>
      <w:r w:rsidR="00FE301A" w:rsidRPr="00FE7B39">
        <w:rPr>
          <w:rFonts w:ascii="Verdana" w:hAnsi="Verdana"/>
          <w:b/>
          <w:sz w:val="16"/>
          <w:szCs w:val="16"/>
        </w:rPr>
        <w:t>ara más información:</w:t>
      </w:r>
    </w:p>
    <w:p w:rsidR="00FE301A" w:rsidRPr="00FE7B39" w:rsidRDefault="00FE301A" w:rsidP="00FE7B39">
      <w:pPr>
        <w:spacing w:line="312" w:lineRule="auto"/>
        <w:ind w:left="142"/>
        <w:rPr>
          <w:rFonts w:ascii="Verdana" w:hAnsi="Verdana" w:cs="Arial"/>
          <w:spacing w:val="-4"/>
          <w:sz w:val="16"/>
          <w:szCs w:val="16"/>
        </w:rPr>
      </w:pPr>
    </w:p>
    <w:p w:rsidR="00FE301A" w:rsidRPr="00FE7B39" w:rsidRDefault="00FE301A" w:rsidP="00FE7B39">
      <w:pPr>
        <w:autoSpaceDE w:val="0"/>
        <w:autoSpaceDN w:val="0"/>
        <w:adjustRightInd w:val="0"/>
        <w:spacing w:line="312" w:lineRule="auto"/>
        <w:ind w:left="142"/>
        <w:rPr>
          <w:rFonts w:ascii="Verdana" w:hAnsi="Verdana" w:cs="Verdana"/>
          <w:b/>
          <w:sz w:val="16"/>
          <w:szCs w:val="16"/>
        </w:rPr>
        <w:sectPr w:rsidR="00FE301A" w:rsidRPr="00FE7B39" w:rsidSect="00F60566">
          <w:headerReference w:type="default" r:id="rId11"/>
          <w:headerReference w:type="first" r:id="rId12"/>
          <w:type w:val="continuous"/>
          <w:pgSz w:w="11900" w:h="16840"/>
          <w:pgMar w:top="1985" w:right="1077" w:bottom="1134" w:left="1077" w:header="709" w:footer="709" w:gutter="0"/>
          <w:cols w:space="708"/>
          <w:titlePg/>
          <w:docGrid w:linePitch="360"/>
        </w:sectPr>
      </w:pPr>
    </w:p>
    <w:p w:rsidR="00231E49" w:rsidRDefault="00FE301A" w:rsidP="00FE4115">
      <w:pPr>
        <w:tabs>
          <w:tab w:val="left" w:pos="284"/>
        </w:tabs>
        <w:spacing w:line="312" w:lineRule="auto"/>
        <w:ind w:left="-284" w:right="-2343"/>
        <w:mirrorIndents/>
        <w:rPr>
          <w:rFonts w:ascii="Verdana" w:hAnsi="Verdana"/>
          <w:sz w:val="16"/>
          <w:szCs w:val="16"/>
        </w:rPr>
      </w:pPr>
      <w:r w:rsidRPr="00FE7B39">
        <w:rPr>
          <w:rFonts w:ascii="Verdana" w:hAnsi="Verdana"/>
          <w:sz w:val="16"/>
          <w:szCs w:val="16"/>
        </w:rPr>
        <w:lastRenderedPageBreak/>
        <w:t>Gustavo Granero</w:t>
      </w:r>
    </w:p>
    <w:p w:rsidR="00AF37E8" w:rsidRPr="00FE7B39" w:rsidRDefault="00AF37E8" w:rsidP="00FE4115">
      <w:pPr>
        <w:tabs>
          <w:tab w:val="left" w:pos="284"/>
        </w:tabs>
        <w:spacing w:line="312" w:lineRule="auto"/>
        <w:ind w:left="-284" w:right="-2343"/>
        <w:mirrorIndents/>
        <w:rPr>
          <w:rFonts w:ascii="Verdana" w:hAnsi="Verdana"/>
          <w:sz w:val="16"/>
          <w:szCs w:val="16"/>
        </w:rPr>
      </w:pPr>
      <w:r>
        <w:rPr>
          <w:rFonts w:ascii="Verdana" w:hAnsi="Verdana"/>
          <w:sz w:val="16"/>
          <w:szCs w:val="16"/>
        </w:rPr>
        <w:t>Responsable de Prensa</w:t>
      </w:r>
    </w:p>
    <w:p w:rsidR="00F60566" w:rsidRPr="00FE7B39" w:rsidRDefault="00F60566" w:rsidP="00FE4115">
      <w:pPr>
        <w:tabs>
          <w:tab w:val="left" w:pos="284"/>
        </w:tabs>
        <w:spacing w:line="312" w:lineRule="auto"/>
        <w:ind w:left="-284" w:right="-2343"/>
        <w:mirrorIndents/>
        <w:rPr>
          <w:rFonts w:ascii="Verdana" w:hAnsi="Verdana"/>
          <w:sz w:val="16"/>
          <w:szCs w:val="16"/>
        </w:rPr>
      </w:pPr>
      <w:r>
        <w:rPr>
          <w:rFonts w:ascii="Verdana" w:hAnsi="Verdana"/>
          <w:sz w:val="16"/>
          <w:szCs w:val="16"/>
        </w:rPr>
        <w:t>Dirección Corporativa de Comunicación</w:t>
      </w:r>
    </w:p>
    <w:p w:rsidR="00FE301A" w:rsidRPr="00FE7B39" w:rsidRDefault="00FE301A" w:rsidP="00FE4115">
      <w:pPr>
        <w:tabs>
          <w:tab w:val="left" w:pos="284"/>
        </w:tabs>
        <w:spacing w:line="312" w:lineRule="auto"/>
        <w:ind w:left="-284" w:right="-2343"/>
        <w:mirrorIndents/>
        <w:rPr>
          <w:rFonts w:ascii="Verdana" w:hAnsi="Verdana"/>
          <w:b/>
          <w:sz w:val="16"/>
          <w:szCs w:val="16"/>
        </w:rPr>
      </w:pPr>
      <w:r w:rsidRPr="00FE7B39">
        <w:rPr>
          <w:rFonts w:ascii="Verdana" w:hAnsi="Verdana"/>
          <w:b/>
          <w:sz w:val="16"/>
          <w:szCs w:val="16"/>
        </w:rPr>
        <w:t>Asociación Española de Normalización, UNE</w:t>
      </w:r>
    </w:p>
    <w:p w:rsidR="00FE301A" w:rsidRPr="00FE7B39" w:rsidRDefault="00FE301A" w:rsidP="00FE4115">
      <w:pPr>
        <w:tabs>
          <w:tab w:val="left" w:pos="284"/>
        </w:tabs>
        <w:spacing w:line="312" w:lineRule="auto"/>
        <w:ind w:left="-284" w:right="-434"/>
        <w:mirrorIndents/>
        <w:rPr>
          <w:rFonts w:ascii="Verdana" w:hAnsi="Verdana"/>
          <w:sz w:val="16"/>
          <w:szCs w:val="16"/>
        </w:rPr>
      </w:pPr>
      <w:r w:rsidRPr="00FE7B39">
        <w:rPr>
          <w:rFonts w:ascii="Verdana" w:hAnsi="Verdana"/>
          <w:sz w:val="16"/>
          <w:szCs w:val="16"/>
        </w:rPr>
        <w:t>Tels.: (+34) 914 325 969 – 699 995 872</w:t>
      </w:r>
    </w:p>
    <w:p w:rsidR="00FE301A" w:rsidRPr="00FE7B39" w:rsidRDefault="00AF37E8" w:rsidP="00FE4115">
      <w:pPr>
        <w:autoSpaceDE w:val="0"/>
        <w:autoSpaceDN w:val="0"/>
        <w:adjustRightInd w:val="0"/>
        <w:spacing w:line="312" w:lineRule="auto"/>
        <w:ind w:left="-284"/>
        <w:rPr>
          <w:rStyle w:val="Hipervnculo"/>
          <w:rFonts w:ascii="Verdana" w:hAnsi="Verdana"/>
          <w:sz w:val="16"/>
          <w:szCs w:val="16"/>
        </w:rPr>
      </w:pPr>
      <w:hyperlink r:id="rId13" w:history="1">
        <w:r w:rsidR="00231E49">
          <w:rPr>
            <w:rStyle w:val="Hipervnculo"/>
            <w:rFonts w:ascii="Verdana" w:hAnsi="Verdana"/>
            <w:sz w:val="16"/>
            <w:szCs w:val="16"/>
          </w:rPr>
          <w:t>comunicacion@</w:t>
        </w:r>
      </w:hyperlink>
      <w:r w:rsidR="00231E49">
        <w:rPr>
          <w:rStyle w:val="Hipervnculo"/>
          <w:rFonts w:ascii="Verdana" w:hAnsi="Verdana"/>
          <w:sz w:val="16"/>
          <w:szCs w:val="16"/>
        </w:rPr>
        <w:t>une.org</w:t>
      </w:r>
    </w:p>
    <w:p w:rsidR="00FE301A" w:rsidRPr="00FE7B39" w:rsidRDefault="00AF37E8" w:rsidP="00FE4115">
      <w:pPr>
        <w:autoSpaceDE w:val="0"/>
        <w:autoSpaceDN w:val="0"/>
        <w:adjustRightInd w:val="0"/>
        <w:spacing w:line="312" w:lineRule="auto"/>
        <w:ind w:left="-284"/>
        <w:rPr>
          <w:rFonts w:ascii="Verdana" w:hAnsi="Verdana"/>
          <w:color w:val="0563C1" w:themeColor="hyperlink"/>
          <w:sz w:val="16"/>
          <w:szCs w:val="16"/>
          <w:u w:val="single"/>
        </w:rPr>
      </w:pPr>
      <w:hyperlink r:id="rId14" w:history="1">
        <w:r w:rsidR="00FE301A" w:rsidRPr="00FE7B39">
          <w:rPr>
            <w:rStyle w:val="Hipervnculo"/>
            <w:rFonts w:ascii="Verdana" w:hAnsi="Verdana"/>
            <w:sz w:val="16"/>
            <w:szCs w:val="16"/>
          </w:rPr>
          <w:t>www.une.org</w:t>
        </w:r>
      </w:hyperlink>
      <w:r w:rsidR="00FE301A" w:rsidRPr="00FE7B39">
        <w:rPr>
          <w:rFonts w:ascii="Verdana" w:hAnsi="Verdana"/>
          <w:color w:val="0563C1" w:themeColor="hyperlink"/>
          <w:sz w:val="16"/>
          <w:szCs w:val="16"/>
          <w:u w:val="single"/>
        </w:rPr>
        <w:t xml:space="preserve"> </w:t>
      </w:r>
    </w:p>
    <w:p w:rsidR="00FE301A" w:rsidRPr="00FE7B39" w:rsidRDefault="00FE301A" w:rsidP="00FE4115">
      <w:pPr>
        <w:autoSpaceDE w:val="0"/>
        <w:autoSpaceDN w:val="0"/>
        <w:adjustRightInd w:val="0"/>
        <w:spacing w:line="312" w:lineRule="auto"/>
        <w:ind w:left="-284"/>
        <w:rPr>
          <w:rStyle w:val="Hipervnculo"/>
          <w:rFonts w:ascii="Verdana" w:hAnsi="Verdana"/>
          <w:sz w:val="16"/>
          <w:szCs w:val="16"/>
        </w:rPr>
      </w:pPr>
    </w:p>
    <w:p w:rsidR="00FE301A" w:rsidRPr="00FE7B39" w:rsidRDefault="00FE301A" w:rsidP="00FE4115">
      <w:pPr>
        <w:autoSpaceDE w:val="0"/>
        <w:autoSpaceDN w:val="0"/>
        <w:adjustRightInd w:val="0"/>
        <w:spacing w:line="312" w:lineRule="auto"/>
        <w:ind w:left="-284"/>
        <w:rPr>
          <w:rFonts w:ascii="Verdana" w:hAnsi="Verdana" w:cs="Verdana"/>
          <w:b/>
          <w:bCs/>
          <w:sz w:val="16"/>
          <w:szCs w:val="16"/>
          <w:lang w:val="es-ES_tradnl"/>
        </w:rPr>
      </w:pPr>
      <w:r w:rsidRPr="00FE7B39">
        <w:rPr>
          <w:rFonts w:ascii="Verdana" w:hAnsi="Verdana" w:cs="Verdana"/>
          <w:b/>
          <w:bCs/>
          <w:sz w:val="16"/>
          <w:szCs w:val="16"/>
          <w:lang w:val="es-ES_tradnl"/>
        </w:rPr>
        <w:t xml:space="preserve"> Síguenos en</w:t>
      </w:r>
    </w:p>
    <w:p w:rsidR="00FE301A" w:rsidRPr="00231E49" w:rsidRDefault="00FE301A" w:rsidP="00FE4115">
      <w:pPr>
        <w:autoSpaceDE w:val="0"/>
        <w:autoSpaceDN w:val="0"/>
        <w:adjustRightInd w:val="0"/>
        <w:spacing w:line="312" w:lineRule="auto"/>
        <w:ind w:left="-284"/>
        <w:rPr>
          <w:rFonts w:ascii="Verdana" w:hAnsi="Verdana" w:cs="Verdana"/>
          <w:b/>
          <w:bCs/>
          <w:sz w:val="10"/>
          <w:szCs w:val="10"/>
          <w:lang w:val="es-ES_tradnl"/>
        </w:rPr>
      </w:pPr>
    </w:p>
    <w:p w:rsidR="00FE4115" w:rsidRDefault="00FE301A" w:rsidP="00FE4115">
      <w:pPr>
        <w:autoSpaceDE w:val="0"/>
        <w:autoSpaceDN w:val="0"/>
        <w:adjustRightInd w:val="0"/>
        <w:spacing w:line="312" w:lineRule="auto"/>
        <w:ind w:left="-284"/>
        <w:rPr>
          <w:rFonts w:ascii="Verdana" w:hAnsi="Verdana"/>
        </w:rPr>
      </w:pPr>
      <w:r w:rsidRPr="00FE7B39">
        <w:rPr>
          <w:rFonts w:ascii="Verdana" w:hAnsi="Verdana"/>
          <w:noProof/>
          <w:color w:val="0000FF"/>
        </w:rPr>
        <w:drawing>
          <wp:inline distT="0" distB="0" distL="0" distR="0" wp14:anchorId="496D56E6" wp14:editId="02AB9FCF">
            <wp:extent cx="255905" cy="248920"/>
            <wp:effectExtent l="0" t="0" r="0" b="0"/>
            <wp:docPr id="8" name="Imagen 8" descr="cid:image36b10b.JPG@66505a2b.4e8e408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36b10b.JPG@66505a2b.4e8e408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FE7B39">
        <w:rPr>
          <w:rFonts w:ascii="Verdana" w:hAnsi="Verdana"/>
        </w:rPr>
        <w:t> </w:t>
      </w:r>
      <w:r w:rsidRPr="00FE7B39">
        <w:rPr>
          <w:rFonts w:ascii="Verdana" w:hAnsi="Verdana"/>
          <w:noProof/>
          <w:color w:val="0000FF"/>
        </w:rPr>
        <w:drawing>
          <wp:inline distT="0" distB="0" distL="0" distR="0" wp14:anchorId="0D1E820C" wp14:editId="666FC287">
            <wp:extent cx="255905" cy="248920"/>
            <wp:effectExtent l="0" t="0" r="0" b="0"/>
            <wp:docPr id="7" name="Imagen 7" descr="cid:image93cadb.JPG@1878ceaa.489dec9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93cadb.JPG@1878ceaa.489dec9c"/>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FE7B39">
        <w:rPr>
          <w:rFonts w:ascii="Verdana" w:hAnsi="Verdana"/>
        </w:rPr>
        <w:t> </w:t>
      </w:r>
      <w:r w:rsidRPr="00FE7B39">
        <w:rPr>
          <w:rFonts w:ascii="Verdana" w:hAnsi="Verdana"/>
          <w:noProof/>
          <w:color w:val="0000FF"/>
        </w:rPr>
        <w:drawing>
          <wp:inline distT="0" distB="0" distL="0" distR="0" wp14:anchorId="6886A067" wp14:editId="0FC48B81">
            <wp:extent cx="255905" cy="248920"/>
            <wp:effectExtent l="0" t="0" r="0" b="0"/>
            <wp:docPr id="6" name="Imagen 6" descr="cid:imagee54c34.JPG@b3e4a450.45817e6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e54c34.JPG@b3e4a450.45817e6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FE7B39">
        <w:rPr>
          <w:rFonts w:ascii="Verdana" w:hAnsi="Verdana"/>
        </w:rPr>
        <w:t>         </w:t>
      </w:r>
    </w:p>
    <w:sectPr w:rsidR="00FE4115" w:rsidSect="00EB1EDD">
      <w:type w:val="continuous"/>
      <w:pgSz w:w="11900" w:h="16840"/>
      <w:pgMar w:top="1955" w:right="1418" w:bottom="1418" w:left="1418" w:header="709" w:footer="709" w:gutter="0"/>
      <w:cols w:num="2" w:space="14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5F" w:rsidRDefault="0034415F" w:rsidP="00414C96">
      <w:r>
        <w:separator/>
      </w:r>
    </w:p>
  </w:endnote>
  <w:endnote w:type="continuationSeparator" w:id="0">
    <w:p w:rsidR="0034415F" w:rsidRDefault="0034415F" w:rsidP="0041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ENOR Fontana ND">
    <w:panose1 w:val="020B0306050202020004"/>
    <w:charset w:val="00"/>
    <w:family w:val="swiss"/>
    <w:pitch w:val="variable"/>
    <w:sig w:usb0="80000027" w:usb1="00000020" w:usb2="00000000" w:usb3="00000000" w:csb0="00000001" w:csb1="00000000"/>
  </w:font>
  <w:font w:name="Arial">
    <w:panose1 w:val="020B0604020202020204"/>
    <w:charset w:val="00"/>
    <w:family w:val="swiss"/>
    <w:pitch w:val="variable"/>
    <w:sig w:usb0="20002A87" w:usb1="00000000" w:usb2="00000000"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5F" w:rsidRDefault="0034415F" w:rsidP="00414C96">
      <w:r>
        <w:separator/>
      </w:r>
    </w:p>
  </w:footnote>
  <w:footnote w:type="continuationSeparator" w:id="0">
    <w:p w:rsidR="0034415F" w:rsidRDefault="0034415F" w:rsidP="0041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1A" w:rsidRDefault="00FE301A" w:rsidP="00BB3E03">
    <w:pPr>
      <w:autoSpaceDE w:val="0"/>
      <w:autoSpaceDN w:val="0"/>
      <w:adjustRightInd w:val="0"/>
      <w:spacing w:line="288" w:lineRule="auto"/>
      <w:ind w:left="57" w:right="-57"/>
      <w:jc w:val="right"/>
      <w:rPr>
        <w:rFonts w:ascii="Verdana" w:hAnsi="Verdana" w:cs="Verdana"/>
        <w:b/>
        <w:sz w:val="14"/>
        <w:szCs w:val="14"/>
      </w:rPr>
    </w:pPr>
    <w:r>
      <w:rPr>
        <w:noProof/>
      </w:rPr>
      <w:drawing>
        <wp:anchor distT="0" distB="0" distL="114300" distR="114300" simplePos="0" relativeHeight="251683840" behindDoc="1" locked="0" layoutInCell="1" allowOverlap="1" wp14:anchorId="2A34F735" wp14:editId="4CFC64AD">
          <wp:simplePos x="0" y="0"/>
          <wp:positionH relativeFrom="column">
            <wp:posOffset>1877060</wp:posOffset>
          </wp:positionH>
          <wp:positionV relativeFrom="paragraph">
            <wp:posOffset>-130175</wp:posOffset>
          </wp:positionV>
          <wp:extent cx="2258060" cy="1596390"/>
          <wp:effectExtent l="0" t="0" r="8890" b="3810"/>
          <wp:wrapTight wrapText="bothSides">
            <wp:wrapPolygon edited="0">
              <wp:start x="0" y="0"/>
              <wp:lineTo x="0" y="21394"/>
              <wp:lineTo x="21503" y="21394"/>
              <wp:lineTo x="21503" y="0"/>
              <wp:lineTo x="0" y="0"/>
            </wp:wrapPolygon>
          </wp:wrapTight>
          <wp:docPr id="3" name="Imagen 3" descr="C:\Users\ggranero\AppData\Local\Microsoft\Windows\INetCache\Content.Word\UNEpositiv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ranero\AppData\Local\Microsoft\Windows\INetCache\Content.Word\UNEpositiv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596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1A" w:rsidRDefault="00FE301A" w:rsidP="004750BB">
    <w:pPr>
      <w:pStyle w:val="Encabezado"/>
      <w:tabs>
        <w:tab w:val="clear" w:pos="4252"/>
        <w:tab w:val="center" w:pos="4395"/>
        <w:tab w:val="left" w:pos="6096"/>
      </w:tabs>
    </w:pPr>
    <w:r>
      <w:rPr>
        <w:noProof/>
      </w:rPr>
      <w:drawing>
        <wp:anchor distT="0" distB="0" distL="114300" distR="114300" simplePos="0" relativeHeight="251682816" behindDoc="1" locked="0" layoutInCell="1" allowOverlap="1" wp14:anchorId="09AF1213" wp14:editId="1C55127C">
          <wp:simplePos x="0" y="0"/>
          <wp:positionH relativeFrom="column">
            <wp:posOffset>1927225</wp:posOffset>
          </wp:positionH>
          <wp:positionV relativeFrom="paragraph">
            <wp:posOffset>-427355</wp:posOffset>
          </wp:positionV>
          <wp:extent cx="2035175" cy="1438910"/>
          <wp:effectExtent l="0" t="0" r="3175" b="8890"/>
          <wp:wrapTight wrapText="bothSides">
            <wp:wrapPolygon edited="0">
              <wp:start x="0" y="0"/>
              <wp:lineTo x="0" y="21447"/>
              <wp:lineTo x="21432" y="21447"/>
              <wp:lineTo x="21432" y="0"/>
              <wp:lineTo x="0" y="0"/>
            </wp:wrapPolygon>
          </wp:wrapTight>
          <wp:docPr id="4" name="Imagen 4" descr="C:\Users\ggranero\AppData\Local\Microsoft\Windows\INetCache\Content.Word\UNEpositiv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ranero\AppData\Local\Microsoft\Windows\INetCache\Content.Word\UNEpositiv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E301A" w:rsidRPr="00BB3E03" w:rsidRDefault="00FE301A" w:rsidP="00420DE6">
    <w:pPr>
      <w:pStyle w:val="Encabezado"/>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32C4"/>
    <w:multiLevelType w:val="hybridMultilevel"/>
    <w:tmpl w:val="6A9AF2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13C646F1"/>
    <w:multiLevelType w:val="hybridMultilevel"/>
    <w:tmpl w:val="89808B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06C7DFF"/>
    <w:multiLevelType w:val="hybridMultilevel"/>
    <w:tmpl w:val="F12EF1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681C7F"/>
    <w:multiLevelType w:val="hybridMultilevel"/>
    <w:tmpl w:val="EE3404F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3F846DA6"/>
    <w:multiLevelType w:val="hybridMultilevel"/>
    <w:tmpl w:val="F228AA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D046A4"/>
    <w:multiLevelType w:val="hybridMultilevel"/>
    <w:tmpl w:val="75B29ECE"/>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4AE3FE4"/>
    <w:multiLevelType w:val="hybridMultilevel"/>
    <w:tmpl w:val="B27847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6DA77275"/>
    <w:multiLevelType w:val="hybridMultilevel"/>
    <w:tmpl w:val="AC84BC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C947CCB"/>
    <w:multiLevelType w:val="hybridMultilevel"/>
    <w:tmpl w:val="8D5A4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6"/>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96"/>
    <w:rsid w:val="00001453"/>
    <w:rsid w:val="00004726"/>
    <w:rsid w:val="000070FE"/>
    <w:rsid w:val="000238D7"/>
    <w:rsid w:val="0003192C"/>
    <w:rsid w:val="000335A7"/>
    <w:rsid w:val="00037014"/>
    <w:rsid w:val="00050D88"/>
    <w:rsid w:val="00052239"/>
    <w:rsid w:val="000576E9"/>
    <w:rsid w:val="000637E3"/>
    <w:rsid w:val="0007684E"/>
    <w:rsid w:val="00090779"/>
    <w:rsid w:val="0009487F"/>
    <w:rsid w:val="00096D1B"/>
    <w:rsid w:val="00096FC9"/>
    <w:rsid w:val="000B1F67"/>
    <w:rsid w:val="000C4795"/>
    <w:rsid w:val="000C49EE"/>
    <w:rsid w:val="000C4A4E"/>
    <w:rsid w:val="000C79B8"/>
    <w:rsid w:val="000D6F8E"/>
    <w:rsid w:val="000D79AE"/>
    <w:rsid w:val="000F5475"/>
    <w:rsid w:val="000F6D51"/>
    <w:rsid w:val="00114758"/>
    <w:rsid w:val="0012580A"/>
    <w:rsid w:val="00134FEA"/>
    <w:rsid w:val="001443AF"/>
    <w:rsid w:val="001453DD"/>
    <w:rsid w:val="00146E3F"/>
    <w:rsid w:val="00147DF1"/>
    <w:rsid w:val="001502BE"/>
    <w:rsid w:val="001728C7"/>
    <w:rsid w:val="00173B38"/>
    <w:rsid w:val="00175F72"/>
    <w:rsid w:val="00177456"/>
    <w:rsid w:val="00181DFB"/>
    <w:rsid w:val="0018227C"/>
    <w:rsid w:val="00183860"/>
    <w:rsid w:val="00190612"/>
    <w:rsid w:val="0019425E"/>
    <w:rsid w:val="001970FB"/>
    <w:rsid w:val="001A0120"/>
    <w:rsid w:val="001B10B9"/>
    <w:rsid w:val="001C15ED"/>
    <w:rsid w:val="001C2D35"/>
    <w:rsid w:val="001C4A67"/>
    <w:rsid w:val="001D0361"/>
    <w:rsid w:val="001D49DD"/>
    <w:rsid w:val="001E3999"/>
    <w:rsid w:val="001F1AAA"/>
    <w:rsid w:val="001F4801"/>
    <w:rsid w:val="001F54D7"/>
    <w:rsid w:val="002060B9"/>
    <w:rsid w:val="002217E1"/>
    <w:rsid w:val="00231E49"/>
    <w:rsid w:val="00233F69"/>
    <w:rsid w:val="002345A2"/>
    <w:rsid w:val="0023648D"/>
    <w:rsid w:val="00241E2D"/>
    <w:rsid w:val="002441D2"/>
    <w:rsid w:val="00244B42"/>
    <w:rsid w:val="00245B27"/>
    <w:rsid w:val="00254A7D"/>
    <w:rsid w:val="00255080"/>
    <w:rsid w:val="00262ECA"/>
    <w:rsid w:val="00264DB6"/>
    <w:rsid w:val="00272E16"/>
    <w:rsid w:val="002742FA"/>
    <w:rsid w:val="00276B6B"/>
    <w:rsid w:val="00276F1C"/>
    <w:rsid w:val="00286505"/>
    <w:rsid w:val="00295287"/>
    <w:rsid w:val="002A19F1"/>
    <w:rsid w:val="002A1A67"/>
    <w:rsid w:val="002A534D"/>
    <w:rsid w:val="002B43E3"/>
    <w:rsid w:val="002B7340"/>
    <w:rsid w:val="002C32B5"/>
    <w:rsid w:val="002C4906"/>
    <w:rsid w:val="002D7DF5"/>
    <w:rsid w:val="002F182F"/>
    <w:rsid w:val="002F1D8B"/>
    <w:rsid w:val="002F3F3A"/>
    <w:rsid w:val="002F5D3F"/>
    <w:rsid w:val="00310C6F"/>
    <w:rsid w:val="003164BE"/>
    <w:rsid w:val="00320106"/>
    <w:rsid w:val="003220AD"/>
    <w:rsid w:val="00324568"/>
    <w:rsid w:val="00332C56"/>
    <w:rsid w:val="003335C6"/>
    <w:rsid w:val="00333739"/>
    <w:rsid w:val="00337733"/>
    <w:rsid w:val="0034415F"/>
    <w:rsid w:val="00344EC2"/>
    <w:rsid w:val="00344FB2"/>
    <w:rsid w:val="00350E78"/>
    <w:rsid w:val="00366E57"/>
    <w:rsid w:val="00381023"/>
    <w:rsid w:val="00381548"/>
    <w:rsid w:val="00392EAA"/>
    <w:rsid w:val="003A249D"/>
    <w:rsid w:val="003A37FF"/>
    <w:rsid w:val="003A4BA6"/>
    <w:rsid w:val="003A7FDB"/>
    <w:rsid w:val="003C4507"/>
    <w:rsid w:val="003D60C4"/>
    <w:rsid w:val="003F5FC3"/>
    <w:rsid w:val="004029F8"/>
    <w:rsid w:val="00411600"/>
    <w:rsid w:val="00414C96"/>
    <w:rsid w:val="00420DE6"/>
    <w:rsid w:val="004250F2"/>
    <w:rsid w:val="00434D0E"/>
    <w:rsid w:val="004666B6"/>
    <w:rsid w:val="004669B3"/>
    <w:rsid w:val="004750BB"/>
    <w:rsid w:val="00481B2E"/>
    <w:rsid w:val="00482894"/>
    <w:rsid w:val="00483A7C"/>
    <w:rsid w:val="00483EFD"/>
    <w:rsid w:val="00484757"/>
    <w:rsid w:val="004869FC"/>
    <w:rsid w:val="004A01F0"/>
    <w:rsid w:val="004A02E6"/>
    <w:rsid w:val="004B1356"/>
    <w:rsid w:val="004B37A5"/>
    <w:rsid w:val="004C0C9A"/>
    <w:rsid w:val="004C78E4"/>
    <w:rsid w:val="004D4E87"/>
    <w:rsid w:val="004D5B48"/>
    <w:rsid w:val="004D6E84"/>
    <w:rsid w:val="004E28FD"/>
    <w:rsid w:val="004E48CF"/>
    <w:rsid w:val="004F21CB"/>
    <w:rsid w:val="004F67BC"/>
    <w:rsid w:val="004F7152"/>
    <w:rsid w:val="00507AD9"/>
    <w:rsid w:val="00525C49"/>
    <w:rsid w:val="00532FEC"/>
    <w:rsid w:val="005471C4"/>
    <w:rsid w:val="005500C7"/>
    <w:rsid w:val="00552565"/>
    <w:rsid w:val="00553B8B"/>
    <w:rsid w:val="005603CD"/>
    <w:rsid w:val="005677C7"/>
    <w:rsid w:val="00583216"/>
    <w:rsid w:val="00585A4D"/>
    <w:rsid w:val="005866BB"/>
    <w:rsid w:val="00591AC3"/>
    <w:rsid w:val="00597CE8"/>
    <w:rsid w:val="005A2255"/>
    <w:rsid w:val="005A3904"/>
    <w:rsid w:val="005A54A8"/>
    <w:rsid w:val="005A73FE"/>
    <w:rsid w:val="005B13FA"/>
    <w:rsid w:val="005E3B3E"/>
    <w:rsid w:val="005E6772"/>
    <w:rsid w:val="005E6863"/>
    <w:rsid w:val="0061186C"/>
    <w:rsid w:val="00617BB4"/>
    <w:rsid w:val="006268C9"/>
    <w:rsid w:val="00631B7C"/>
    <w:rsid w:val="00633B59"/>
    <w:rsid w:val="0063682E"/>
    <w:rsid w:val="006371E7"/>
    <w:rsid w:val="00637EE3"/>
    <w:rsid w:val="00663707"/>
    <w:rsid w:val="00666F06"/>
    <w:rsid w:val="00670E4A"/>
    <w:rsid w:val="00671FB1"/>
    <w:rsid w:val="00680CA0"/>
    <w:rsid w:val="00690C91"/>
    <w:rsid w:val="006A7886"/>
    <w:rsid w:val="006B0D54"/>
    <w:rsid w:val="006B2F18"/>
    <w:rsid w:val="006B503D"/>
    <w:rsid w:val="006C08B1"/>
    <w:rsid w:val="006C6024"/>
    <w:rsid w:val="006C701C"/>
    <w:rsid w:val="006C7E1D"/>
    <w:rsid w:val="006D108B"/>
    <w:rsid w:val="006E4756"/>
    <w:rsid w:val="006F16E7"/>
    <w:rsid w:val="006F61FF"/>
    <w:rsid w:val="00702727"/>
    <w:rsid w:val="007165F8"/>
    <w:rsid w:val="00724AA2"/>
    <w:rsid w:val="00732392"/>
    <w:rsid w:val="00755DE9"/>
    <w:rsid w:val="00762DC9"/>
    <w:rsid w:val="007641D3"/>
    <w:rsid w:val="0076777E"/>
    <w:rsid w:val="00767A42"/>
    <w:rsid w:val="00770369"/>
    <w:rsid w:val="00774A89"/>
    <w:rsid w:val="007774E2"/>
    <w:rsid w:val="007776E8"/>
    <w:rsid w:val="00783657"/>
    <w:rsid w:val="00797F8C"/>
    <w:rsid w:val="007A6034"/>
    <w:rsid w:val="007D449F"/>
    <w:rsid w:val="007D490A"/>
    <w:rsid w:val="007E332A"/>
    <w:rsid w:val="007F0F4F"/>
    <w:rsid w:val="007F687D"/>
    <w:rsid w:val="00802383"/>
    <w:rsid w:val="0080343F"/>
    <w:rsid w:val="008104E8"/>
    <w:rsid w:val="008123DD"/>
    <w:rsid w:val="00813772"/>
    <w:rsid w:val="00813869"/>
    <w:rsid w:val="00814BCB"/>
    <w:rsid w:val="0083436E"/>
    <w:rsid w:val="008456DB"/>
    <w:rsid w:val="00866CB8"/>
    <w:rsid w:val="00881E59"/>
    <w:rsid w:val="008830EC"/>
    <w:rsid w:val="0088702F"/>
    <w:rsid w:val="008A1CB8"/>
    <w:rsid w:val="008B4A16"/>
    <w:rsid w:val="008B7B76"/>
    <w:rsid w:val="008C413F"/>
    <w:rsid w:val="008D22B6"/>
    <w:rsid w:val="008D2AE8"/>
    <w:rsid w:val="008F186F"/>
    <w:rsid w:val="009035CF"/>
    <w:rsid w:val="00905F65"/>
    <w:rsid w:val="009209EC"/>
    <w:rsid w:val="00933BCC"/>
    <w:rsid w:val="0094124F"/>
    <w:rsid w:val="0094327F"/>
    <w:rsid w:val="00951100"/>
    <w:rsid w:val="009533E2"/>
    <w:rsid w:val="0095376A"/>
    <w:rsid w:val="009645F6"/>
    <w:rsid w:val="0097601C"/>
    <w:rsid w:val="0098105B"/>
    <w:rsid w:val="00984A37"/>
    <w:rsid w:val="00990E8D"/>
    <w:rsid w:val="009932C0"/>
    <w:rsid w:val="00994F6B"/>
    <w:rsid w:val="00997672"/>
    <w:rsid w:val="009A0225"/>
    <w:rsid w:val="009A3F4C"/>
    <w:rsid w:val="009B0219"/>
    <w:rsid w:val="009B0842"/>
    <w:rsid w:val="009B294D"/>
    <w:rsid w:val="009B325F"/>
    <w:rsid w:val="009C665E"/>
    <w:rsid w:val="009C682B"/>
    <w:rsid w:val="009E0647"/>
    <w:rsid w:val="009E0794"/>
    <w:rsid w:val="009F3E73"/>
    <w:rsid w:val="009F579B"/>
    <w:rsid w:val="00A16B46"/>
    <w:rsid w:val="00A20BED"/>
    <w:rsid w:val="00A3402D"/>
    <w:rsid w:val="00A421BF"/>
    <w:rsid w:val="00A43586"/>
    <w:rsid w:val="00A50FB4"/>
    <w:rsid w:val="00A51D0E"/>
    <w:rsid w:val="00A557F2"/>
    <w:rsid w:val="00A57239"/>
    <w:rsid w:val="00A90B9C"/>
    <w:rsid w:val="00A92DBA"/>
    <w:rsid w:val="00AB27DE"/>
    <w:rsid w:val="00AB29BD"/>
    <w:rsid w:val="00AB43B5"/>
    <w:rsid w:val="00AC31D7"/>
    <w:rsid w:val="00AD2166"/>
    <w:rsid w:val="00AE08E5"/>
    <w:rsid w:val="00AE6D50"/>
    <w:rsid w:val="00AF1207"/>
    <w:rsid w:val="00AF37E8"/>
    <w:rsid w:val="00AF44DD"/>
    <w:rsid w:val="00AF45B5"/>
    <w:rsid w:val="00AF69B6"/>
    <w:rsid w:val="00B0006B"/>
    <w:rsid w:val="00B02F07"/>
    <w:rsid w:val="00B12AB2"/>
    <w:rsid w:val="00B252E8"/>
    <w:rsid w:val="00B413A3"/>
    <w:rsid w:val="00B4669B"/>
    <w:rsid w:val="00B5051D"/>
    <w:rsid w:val="00B5307D"/>
    <w:rsid w:val="00B553AD"/>
    <w:rsid w:val="00B67BB1"/>
    <w:rsid w:val="00B70162"/>
    <w:rsid w:val="00B72548"/>
    <w:rsid w:val="00B7370B"/>
    <w:rsid w:val="00BA6A20"/>
    <w:rsid w:val="00BB233D"/>
    <w:rsid w:val="00BB3716"/>
    <w:rsid w:val="00BB3E03"/>
    <w:rsid w:val="00BC139C"/>
    <w:rsid w:val="00BC20C0"/>
    <w:rsid w:val="00BC5E60"/>
    <w:rsid w:val="00BC6D0D"/>
    <w:rsid w:val="00BC702C"/>
    <w:rsid w:val="00BD55E3"/>
    <w:rsid w:val="00BE0401"/>
    <w:rsid w:val="00C03D92"/>
    <w:rsid w:val="00C06EC1"/>
    <w:rsid w:val="00C12FB1"/>
    <w:rsid w:val="00C32D35"/>
    <w:rsid w:val="00C33120"/>
    <w:rsid w:val="00C34BD9"/>
    <w:rsid w:val="00C406DE"/>
    <w:rsid w:val="00C413D9"/>
    <w:rsid w:val="00C46CD1"/>
    <w:rsid w:val="00C50F74"/>
    <w:rsid w:val="00C60036"/>
    <w:rsid w:val="00C60AEC"/>
    <w:rsid w:val="00C61799"/>
    <w:rsid w:val="00C677D3"/>
    <w:rsid w:val="00C82DFF"/>
    <w:rsid w:val="00C92BC8"/>
    <w:rsid w:val="00CA4D9B"/>
    <w:rsid w:val="00CB4CFF"/>
    <w:rsid w:val="00CC00FE"/>
    <w:rsid w:val="00CC1AA7"/>
    <w:rsid w:val="00CD4719"/>
    <w:rsid w:val="00CE4FBC"/>
    <w:rsid w:val="00CF43CC"/>
    <w:rsid w:val="00CF6CCD"/>
    <w:rsid w:val="00D432DC"/>
    <w:rsid w:val="00D5296F"/>
    <w:rsid w:val="00D56137"/>
    <w:rsid w:val="00D676AA"/>
    <w:rsid w:val="00D77B09"/>
    <w:rsid w:val="00D83273"/>
    <w:rsid w:val="00D843CB"/>
    <w:rsid w:val="00D84AAD"/>
    <w:rsid w:val="00DA2C17"/>
    <w:rsid w:val="00DA5121"/>
    <w:rsid w:val="00DA534E"/>
    <w:rsid w:val="00DA5741"/>
    <w:rsid w:val="00DB6EA0"/>
    <w:rsid w:val="00DC778B"/>
    <w:rsid w:val="00DD0F0E"/>
    <w:rsid w:val="00DD187F"/>
    <w:rsid w:val="00DD2C75"/>
    <w:rsid w:val="00DD3BF9"/>
    <w:rsid w:val="00DD6FC7"/>
    <w:rsid w:val="00DE241E"/>
    <w:rsid w:val="00DE400A"/>
    <w:rsid w:val="00DF6556"/>
    <w:rsid w:val="00E13B92"/>
    <w:rsid w:val="00E15078"/>
    <w:rsid w:val="00E360CC"/>
    <w:rsid w:val="00E37B81"/>
    <w:rsid w:val="00E468EC"/>
    <w:rsid w:val="00E53E49"/>
    <w:rsid w:val="00E61A31"/>
    <w:rsid w:val="00E670F5"/>
    <w:rsid w:val="00E6767D"/>
    <w:rsid w:val="00E831A9"/>
    <w:rsid w:val="00E84AC7"/>
    <w:rsid w:val="00E85B5D"/>
    <w:rsid w:val="00E86D79"/>
    <w:rsid w:val="00E874C7"/>
    <w:rsid w:val="00E92E7B"/>
    <w:rsid w:val="00EA2AC0"/>
    <w:rsid w:val="00EA5E77"/>
    <w:rsid w:val="00EB1319"/>
    <w:rsid w:val="00EB1EDD"/>
    <w:rsid w:val="00EB5480"/>
    <w:rsid w:val="00EB5747"/>
    <w:rsid w:val="00EC66EB"/>
    <w:rsid w:val="00EC6DD7"/>
    <w:rsid w:val="00ED4A0A"/>
    <w:rsid w:val="00EE51D4"/>
    <w:rsid w:val="00EE6064"/>
    <w:rsid w:val="00EF168B"/>
    <w:rsid w:val="00F018D3"/>
    <w:rsid w:val="00F127DA"/>
    <w:rsid w:val="00F21295"/>
    <w:rsid w:val="00F22095"/>
    <w:rsid w:val="00F22384"/>
    <w:rsid w:val="00F2446C"/>
    <w:rsid w:val="00F31140"/>
    <w:rsid w:val="00F315B1"/>
    <w:rsid w:val="00F31AAA"/>
    <w:rsid w:val="00F322B0"/>
    <w:rsid w:val="00F35652"/>
    <w:rsid w:val="00F36BB2"/>
    <w:rsid w:val="00F466C3"/>
    <w:rsid w:val="00F52D7F"/>
    <w:rsid w:val="00F55E67"/>
    <w:rsid w:val="00F60566"/>
    <w:rsid w:val="00F70F79"/>
    <w:rsid w:val="00F71981"/>
    <w:rsid w:val="00F74760"/>
    <w:rsid w:val="00F82CBE"/>
    <w:rsid w:val="00F94A4F"/>
    <w:rsid w:val="00FA0BD6"/>
    <w:rsid w:val="00FA1ABD"/>
    <w:rsid w:val="00FA525D"/>
    <w:rsid w:val="00FB3663"/>
    <w:rsid w:val="00FC3D2F"/>
    <w:rsid w:val="00FE301A"/>
    <w:rsid w:val="00FE4115"/>
    <w:rsid w:val="00FE4575"/>
    <w:rsid w:val="00FE7B39"/>
    <w:rsid w:val="00FF1AAE"/>
    <w:rsid w:val="00FF5A74"/>
    <w:rsid w:val="00FF7B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C96"/>
    <w:pPr>
      <w:tabs>
        <w:tab w:val="center" w:pos="4252"/>
        <w:tab w:val="right" w:pos="8504"/>
      </w:tabs>
    </w:pPr>
  </w:style>
  <w:style w:type="character" w:customStyle="1" w:styleId="EncabezadoCar">
    <w:name w:val="Encabezado Car"/>
    <w:basedOn w:val="Fuentedeprrafopredeter"/>
    <w:link w:val="Encabezado"/>
    <w:uiPriority w:val="99"/>
    <w:rsid w:val="00414C96"/>
  </w:style>
  <w:style w:type="paragraph" w:styleId="Piedepgina">
    <w:name w:val="footer"/>
    <w:basedOn w:val="Normal"/>
    <w:link w:val="PiedepginaCar"/>
    <w:uiPriority w:val="99"/>
    <w:unhideWhenUsed/>
    <w:rsid w:val="00414C96"/>
    <w:pPr>
      <w:tabs>
        <w:tab w:val="center" w:pos="4252"/>
        <w:tab w:val="right" w:pos="8504"/>
      </w:tabs>
    </w:pPr>
  </w:style>
  <w:style w:type="character" w:customStyle="1" w:styleId="PiedepginaCar">
    <w:name w:val="Pie de página Car"/>
    <w:basedOn w:val="Fuentedeprrafopredeter"/>
    <w:link w:val="Piedepgina"/>
    <w:uiPriority w:val="99"/>
    <w:rsid w:val="00414C96"/>
  </w:style>
  <w:style w:type="paragraph" w:styleId="Prrafodelista">
    <w:name w:val="List Paragraph"/>
    <w:basedOn w:val="Normal"/>
    <w:uiPriority w:val="34"/>
    <w:qFormat/>
    <w:rsid w:val="00414C96"/>
    <w:pPr>
      <w:ind w:left="720"/>
      <w:contextualSpacing/>
    </w:pPr>
  </w:style>
  <w:style w:type="paragraph" w:styleId="Textodeglobo">
    <w:name w:val="Balloon Text"/>
    <w:basedOn w:val="Normal"/>
    <w:link w:val="TextodegloboCar"/>
    <w:uiPriority w:val="99"/>
    <w:semiHidden/>
    <w:unhideWhenUsed/>
    <w:rsid w:val="00AF120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207"/>
    <w:rPr>
      <w:rFonts w:ascii="Tahoma" w:hAnsi="Tahoma" w:cs="Tahoma"/>
      <w:sz w:val="16"/>
      <w:szCs w:val="16"/>
    </w:rPr>
  </w:style>
  <w:style w:type="paragraph" w:styleId="Fecha">
    <w:name w:val="Date"/>
    <w:basedOn w:val="Normal"/>
    <w:next w:val="Normal"/>
    <w:link w:val="FechaCar"/>
    <w:rsid w:val="00D56137"/>
    <w:pPr>
      <w:tabs>
        <w:tab w:val="right" w:pos="8504"/>
      </w:tabs>
      <w:spacing w:after="240"/>
      <w:jc w:val="both"/>
    </w:pPr>
    <w:rPr>
      <w:rFonts w:ascii="AENOR Fontana ND" w:eastAsia="Times New Roman" w:hAnsi="AENOR Fontana ND" w:cs="Times New Roman"/>
      <w:lang w:val="x-none" w:eastAsia="x-none"/>
    </w:rPr>
  </w:style>
  <w:style w:type="character" w:customStyle="1" w:styleId="FechaCar">
    <w:name w:val="Fecha Car"/>
    <w:basedOn w:val="Fuentedeprrafopredeter"/>
    <w:link w:val="Fecha"/>
    <w:rsid w:val="00D56137"/>
    <w:rPr>
      <w:rFonts w:ascii="AENOR Fontana ND" w:eastAsia="Times New Roman" w:hAnsi="AENOR Fontana ND" w:cs="Times New Roman"/>
      <w:lang w:val="x-none" w:eastAsia="x-none"/>
    </w:rPr>
  </w:style>
  <w:style w:type="character" w:styleId="Hipervnculo">
    <w:name w:val="Hyperlink"/>
    <w:basedOn w:val="Fuentedeprrafopredeter"/>
    <w:uiPriority w:val="99"/>
    <w:unhideWhenUsed/>
    <w:rsid w:val="00D56137"/>
    <w:rPr>
      <w:color w:val="0563C1" w:themeColor="hyperlink"/>
      <w:u w:val="single"/>
    </w:rPr>
  </w:style>
  <w:style w:type="character" w:styleId="Hipervnculovisitado">
    <w:name w:val="FollowedHyperlink"/>
    <w:basedOn w:val="Fuentedeprrafopredeter"/>
    <w:uiPriority w:val="99"/>
    <w:semiHidden/>
    <w:unhideWhenUsed/>
    <w:rsid w:val="006D108B"/>
    <w:rPr>
      <w:color w:val="954F72" w:themeColor="followedHyperlink"/>
      <w:u w:val="single"/>
    </w:rPr>
  </w:style>
  <w:style w:type="paragraph" w:customStyle="1" w:styleId="bf6a2866-f4ed-4750-b6a8-6fc3b99fd698">
    <w:name w:val="bf6a2866-f4ed-4750-b6a8-6fc3b99fd698"/>
    <w:basedOn w:val="Normal"/>
    <w:uiPriority w:val="99"/>
    <w:rsid w:val="00990E8D"/>
    <w:pPr>
      <w:spacing w:before="100" w:beforeAutospacing="1" w:after="100" w:afterAutospacing="1"/>
    </w:pPr>
    <w:rPr>
      <w:rFonts w:ascii="Times New Roman" w:eastAsiaTheme="minorHAnsi" w:hAnsi="Times New Roman" w:cs="Times New Roman"/>
    </w:rPr>
  </w:style>
  <w:style w:type="paragraph" w:styleId="Textosinformato">
    <w:name w:val="Plain Text"/>
    <w:basedOn w:val="Normal"/>
    <w:link w:val="TextosinformatoCar"/>
    <w:uiPriority w:val="99"/>
    <w:unhideWhenUsed/>
    <w:rsid w:val="007E332A"/>
    <w:rPr>
      <w:rFonts w:ascii="Courier New" w:eastAsiaTheme="minorHAnsi" w:hAnsi="Courier New" w:cs="Courier New"/>
      <w:sz w:val="20"/>
      <w:szCs w:val="20"/>
    </w:rPr>
  </w:style>
  <w:style w:type="character" w:customStyle="1" w:styleId="TextosinformatoCar">
    <w:name w:val="Texto sin formato Car"/>
    <w:basedOn w:val="Fuentedeprrafopredeter"/>
    <w:link w:val="Textosinformato"/>
    <w:uiPriority w:val="99"/>
    <w:rsid w:val="007E332A"/>
    <w:rPr>
      <w:rFonts w:ascii="Courier New" w:eastAsiaTheme="minorHAnsi" w:hAnsi="Courier New" w:cs="Courier New"/>
      <w:sz w:val="20"/>
      <w:szCs w:val="20"/>
    </w:rPr>
  </w:style>
  <w:style w:type="character" w:styleId="Refdecomentario">
    <w:name w:val="annotation reference"/>
    <w:basedOn w:val="Fuentedeprrafopredeter"/>
    <w:uiPriority w:val="99"/>
    <w:semiHidden/>
    <w:unhideWhenUsed/>
    <w:rsid w:val="00C33120"/>
    <w:rPr>
      <w:sz w:val="16"/>
      <w:szCs w:val="16"/>
    </w:rPr>
  </w:style>
  <w:style w:type="paragraph" w:styleId="Textocomentario">
    <w:name w:val="annotation text"/>
    <w:basedOn w:val="Normal"/>
    <w:link w:val="TextocomentarioCar"/>
    <w:uiPriority w:val="99"/>
    <w:semiHidden/>
    <w:unhideWhenUsed/>
    <w:rsid w:val="00C33120"/>
    <w:pPr>
      <w:spacing w:after="200"/>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C33120"/>
    <w:rPr>
      <w:rFonts w:eastAsiaTheme="minorHAnsi"/>
      <w:sz w:val="20"/>
      <w:szCs w:val="20"/>
      <w:lang w:eastAsia="en-US"/>
    </w:rPr>
  </w:style>
  <w:style w:type="paragraph" w:customStyle="1" w:styleId="Default">
    <w:name w:val="Default"/>
    <w:basedOn w:val="Normal"/>
    <w:rsid w:val="00146E3F"/>
    <w:pPr>
      <w:autoSpaceDE w:val="0"/>
      <w:autoSpaceDN w:val="0"/>
    </w:pPr>
    <w:rPr>
      <w:rFonts w:ascii="Arial" w:eastAsiaTheme="minorHAnsi" w:hAnsi="Arial" w:cs="Arial"/>
      <w:color w:val="000000"/>
      <w:lang w:val="es-ES_tradnl"/>
    </w:rPr>
  </w:style>
  <w:style w:type="paragraph" w:styleId="Sinespaciado">
    <w:name w:val="No Spacing"/>
    <w:uiPriority w:val="1"/>
    <w:qFormat/>
    <w:rsid w:val="002F1D8B"/>
    <w:rPr>
      <w:rFonts w:ascii="Calibri" w:eastAsia="Calibri" w:hAnsi="Calibri" w:cs="Times New Roman"/>
      <w:sz w:val="22"/>
      <w:szCs w:val="22"/>
      <w:lang w:eastAsia="en-US"/>
    </w:rPr>
  </w:style>
  <w:style w:type="paragraph" w:customStyle="1" w:styleId="CM1">
    <w:name w:val="CM1"/>
    <w:basedOn w:val="Default"/>
    <w:next w:val="Default"/>
    <w:uiPriority w:val="99"/>
    <w:rsid w:val="00AD2166"/>
    <w:pPr>
      <w:adjustRightInd w:val="0"/>
    </w:pPr>
    <w:rPr>
      <w:rFonts w:ascii="EUAlbertina" w:eastAsiaTheme="minorEastAsia" w:hAnsi="EUAlbertina" w:cstheme="minorBidi"/>
      <w:color w:val="auto"/>
      <w:lang w:val="es-ES"/>
    </w:rPr>
  </w:style>
  <w:style w:type="paragraph" w:customStyle="1" w:styleId="CM3">
    <w:name w:val="CM3"/>
    <w:basedOn w:val="Default"/>
    <w:next w:val="Default"/>
    <w:uiPriority w:val="99"/>
    <w:rsid w:val="00AD2166"/>
    <w:pPr>
      <w:adjustRightInd w:val="0"/>
    </w:pPr>
    <w:rPr>
      <w:rFonts w:ascii="EUAlbertina" w:eastAsiaTheme="minorEastAsia" w:hAnsi="EUAlbertina" w:cstheme="minorBidi"/>
      <w:color w:val="auto"/>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C96"/>
    <w:pPr>
      <w:tabs>
        <w:tab w:val="center" w:pos="4252"/>
        <w:tab w:val="right" w:pos="8504"/>
      </w:tabs>
    </w:pPr>
  </w:style>
  <w:style w:type="character" w:customStyle="1" w:styleId="EncabezadoCar">
    <w:name w:val="Encabezado Car"/>
    <w:basedOn w:val="Fuentedeprrafopredeter"/>
    <w:link w:val="Encabezado"/>
    <w:uiPriority w:val="99"/>
    <w:rsid w:val="00414C96"/>
  </w:style>
  <w:style w:type="paragraph" w:styleId="Piedepgina">
    <w:name w:val="footer"/>
    <w:basedOn w:val="Normal"/>
    <w:link w:val="PiedepginaCar"/>
    <w:uiPriority w:val="99"/>
    <w:unhideWhenUsed/>
    <w:rsid w:val="00414C96"/>
    <w:pPr>
      <w:tabs>
        <w:tab w:val="center" w:pos="4252"/>
        <w:tab w:val="right" w:pos="8504"/>
      </w:tabs>
    </w:pPr>
  </w:style>
  <w:style w:type="character" w:customStyle="1" w:styleId="PiedepginaCar">
    <w:name w:val="Pie de página Car"/>
    <w:basedOn w:val="Fuentedeprrafopredeter"/>
    <w:link w:val="Piedepgina"/>
    <w:uiPriority w:val="99"/>
    <w:rsid w:val="00414C96"/>
  </w:style>
  <w:style w:type="paragraph" w:styleId="Prrafodelista">
    <w:name w:val="List Paragraph"/>
    <w:basedOn w:val="Normal"/>
    <w:uiPriority w:val="34"/>
    <w:qFormat/>
    <w:rsid w:val="00414C96"/>
    <w:pPr>
      <w:ind w:left="720"/>
      <w:contextualSpacing/>
    </w:pPr>
  </w:style>
  <w:style w:type="paragraph" w:styleId="Textodeglobo">
    <w:name w:val="Balloon Text"/>
    <w:basedOn w:val="Normal"/>
    <w:link w:val="TextodegloboCar"/>
    <w:uiPriority w:val="99"/>
    <w:semiHidden/>
    <w:unhideWhenUsed/>
    <w:rsid w:val="00AF120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207"/>
    <w:rPr>
      <w:rFonts w:ascii="Tahoma" w:hAnsi="Tahoma" w:cs="Tahoma"/>
      <w:sz w:val="16"/>
      <w:szCs w:val="16"/>
    </w:rPr>
  </w:style>
  <w:style w:type="paragraph" w:styleId="Fecha">
    <w:name w:val="Date"/>
    <w:basedOn w:val="Normal"/>
    <w:next w:val="Normal"/>
    <w:link w:val="FechaCar"/>
    <w:rsid w:val="00D56137"/>
    <w:pPr>
      <w:tabs>
        <w:tab w:val="right" w:pos="8504"/>
      </w:tabs>
      <w:spacing w:after="240"/>
      <w:jc w:val="both"/>
    </w:pPr>
    <w:rPr>
      <w:rFonts w:ascii="AENOR Fontana ND" w:eastAsia="Times New Roman" w:hAnsi="AENOR Fontana ND" w:cs="Times New Roman"/>
      <w:lang w:val="x-none" w:eastAsia="x-none"/>
    </w:rPr>
  </w:style>
  <w:style w:type="character" w:customStyle="1" w:styleId="FechaCar">
    <w:name w:val="Fecha Car"/>
    <w:basedOn w:val="Fuentedeprrafopredeter"/>
    <w:link w:val="Fecha"/>
    <w:rsid w:val="00D56137"/>
    <w:rPr>
      <w:rFonts w:ascii="AENOR Fontana ND" w:eastAsia="Times New Roman" w:hAnsi="AENOR Fontana ND" w:cs="Times New Roman"/>
      <w:lang w:val="x-none" w:eastAsia="x-none"/>
    </w:rPr>
  </w:style>
  <w:style w:type="character" w:styleId="Hipervnculo">
    <w:name w:val="Hyperlink"/>
    <w:basedOn w:val="Fuentedeprrafopredeter"/>
    <w:uiPriority w:val="99"/>
    <w:unhideWhenUsed/>
    <w:rsid w:val="00D56137"/>
    <w:rPr>
      <w:color w:val="0563C1" w:themeColor="hyperlink"/>
      <w:u w:val="single"/>
    </w:rPr>
  </w:style>
  <w:style w:type="character" w:styleId="Hipervnculovisitado">
    <w:name w:val="FollowedHyperlink"/>
    <w:basedOn w:val="Fuentedeprrafopredeter"/>
    <w:uiPriority w:val="99"/>
    <w:semiHidden/>
    <w:unhideWhenUsed/>
    <w:rsid w:val="006D108B"/>
    <w:rPr>
      <w:color w:val="954F72" w:themeColor="followedHyperlink"/>
      <w:u w:val="single"/>
    </w:rPr>
  </w:style>
  <w:style w:type="paragraph" w:customStyle="1" w:styleId="bf6a2866-f4ed-4750-b6a8-6fc3b99fd698">
    <w:name w:val="bf6a2866-f4ed-4750-b6a8-6fc3b99fd698"/>
    <w:basedOn w:val="Normal"/>
    <w:uiPriority w:val="99"/>
    <w:rsid w:val="00990E8D"/>
    <w:pPr>
      <w:spacing w:before="100" w:beforeAutospacing="1" w:after="100" w:afterAutospacing="1"/>
    </w:pPr>
    <w:rPr>
      <w:rFonts w:ascii="Times New Roman" w:eastAsiaTheme="minorHAnsi" w:hAnsi="Times New Roman" w:cs="Times New Roman"/>
    </w:rPr>
  </w:style>
  <w:style w:type="paragraph" w:styleId="Textosinformato">
    <w:name w:val="Plain Text"/>
    <w:basedOn w:val="Normal"/>
    <w:link w:val="TextosinformatoCar"/>
    <w:uiPriority w:val="99"/>
    <w:unhideWhenUsed/>
    <w:rsid w:val="007E332A"/>
    <w:rPr>
      <w:rFonts w:ascii="Courier New" w:eastAsiaTheme="minorHAnsi" w:hAnsi="Courier New" w:cs="Courier New"/>
      <w:sz w:val="20"/>
      <w:szCs w:val="20"/>
    </w:rPr>
  </w:style>
  <w:style w:type="character" w:customStyle="1" w:styleId="TextosinformatoCar">
    <w:name w:val="Texto sin formato Car"/>
    <w:basedOn w:val="Fuentedeprrafopredeter"/>
    <w:link w:val="Textosinformato"/>
    <w:uiPriority w:val="99"/>
    <w:rsid w:val="007E332A"/>
    <w:rPr>
      <w:rFonts w:ascii="Courier New" w:eastAsiaTheme="minorHAnsi" w:hAnsi="Courier New" w:cs="Courier New"/>
      <w:sz w:val="20"/>
      <w:szCs w:val="20"/>
    </w:rPr>
  </w:style>
  <w:style w:type="character" w:styleId="Refdecomentario">
    <w:name w:val="annotation reference"/>
    <w:basedOn w:val="Fuentedeprrafopredeter"/>
    <w:uiPriority w:val="99"/>
    <w:semiHidden/>
    <w:unhideWhenUsed/>
    <w:rsid w:val="00C33120"/>
    <w:rPr>
      <w:sz w:val="16"/>
      <w:szCs w:val="16"/>
    </w:rPr>
  </w:style>
  <w:style w:type="paragraph" w:styleId="Textocomentario">
    <w:name w:val="annotation text"/>
    <w:basedOn w:val="Normal"/>
    <w:link w:val="TextocomentarioCar"/>
    <w:uiPriority w:val="99"/>
    <w:semiHidden/>
    <w:unhideWhenUsed/>
    <w:rsid w:val="00C33120"/>
    <w:pPr>
      <w:spacing w:after="200"/>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C33120"/>
    <w:rPr>
      <w:rFonts w:eastAsiaTheme="minorHAnsi"/>
      <w:sz w:val="20"/>
      <w:szCs w:val="20"/>
      <w:lang w:eastAsia="en-US"/>
    </w:rPr>
  </w:style>
  <w:style w:type="paragraph" w:customStyle="1" w:styleId="Default">
    <w:name w:val="Default"/>
    <w:basedOn w:val="Normal"/>
    <w:rsid w:val="00146E3F"/>
    <w:pPr>
      <w:autoSpaceDE w:val="0"/>
      <w:autoSpaceDN w:val="0"/>
    </w:pPr>
    <w:rPr>
      <w:rFonts w:ascii="Arial" w:eastAsiaTheme="minorHAnsi" w:hAnsi="Arial" w:cs="Arial"/>
      <w:color w:val="000000"/>
      <w:lang w:val="es-ES_tradnl"/>
    </w:rPr>
  </w:style>
  <w:style w:type="paragraph" w:styleId="Sinespaciado">
    <w:name w:val="No Spacing"/>
    <w:uiPriority w:val="1"/>
    <w:qFormat/>
    <w:rsid w:val="002F1D8B"/>
    <w:rPr>
      <w:rFonts w:ascii="Calibri" w:eastAsia="Calibri" w:hAnsi="Calibri" w:cs="Times New Roman"/>
      <w:sz w:val="22"/>
      <w:szCs w:val="22"/>
      <w:lang w:eastAsia="en-US"/>
    </w:rPr>
  </w:style>
  <w:style w:type="paragraph" w:customStyle="1" w:styleId="CM1">
    <w:name w:val="CM1"/>
    <w:basedOn w:val="Default"/>
    <w:next w:val="Default"/>
    <w:uiPriority w:val="99"/>
    <w:rsid w:val="00AD2166"/>
    <w:pPr>
      <w:adjustRightInd w:val="0"/>
    </w:pPr>
    <w:rPr>
      <w:rFonts w:ascii="EUAlbertina" w:eastAsiaTheme="minorEastAsia" w:hAnsi="EUAlbertina" w:cstheme="minorBidi"/>
      <w:color w:val="auto"/>
      <w:lang w:val="es-ES"/>
    </w:rPr>
  </w:style>
  <w:style w:type="paragraph" w:customStyle="1" w:styleId="CM3">
    <w:name w:val="CM3"/>
    <w:basedOn w:val="Default"/>
    <w:next w:val="Default"/>
    <w:uiPriority w:val="99"/>
    <w:rsid w:val="00AD2166"/>
    <w:pPr>
      <w:adjustRightInd w:val="0"/>
    </w:pPr>
    <w:rPr>
      <w:rFonts w:ascii="EUAlbertina" w:eastAsiaTheme="minorEastAsia" w:hAnsi="EUAlbertina" w:cstheme="minorBidi"/>
      <w:color w:val="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633">
      <w:bodyDiv w:val="1"/>
      <w:marLeft w:val="0"/>
      <w:marRight w:val="0"/>
      <w:marTop w:val="0"/>
      <w:marBottom w:val="0"/>
      <w:divBdr>
        <w:top w:val="none" w:sz="0" w:space="0" w:color="auto"/>
        <w:left w:val="none" w:sz="0" w:space="0" w:color="auto"/>
        <w:bottom w:val="none" w:sz="0" w:space="0" w:color="auto"/>
        <w:right w:val="none" w:sz="0" w:space="0" w:color="auto"/>
      </w:divBdr>
    </w:div>
    <w:div w:id="94979894">
      <w:bodyDiv w:val="1"/>
      <w:marLeft w:val="0"/>
      <w:marRight w:val="0"/>
      <w:marTop w:val="0"/>
      <w:marBottom w:val="0"/>
      <w:divBdr>
        <w:top w:val="none" w:sz="0" w:space="0" w:color="auto"/>
        <w:left w:val="none" w:sz="0" w:space="0" w:color="auto"/>
        <w:bottom w:val="none" w:sz="0" w:space="0" w:color="auto"/>
        <w:right w:val="none" w:sz="0" w:space="0" w:color="auto"/>
      </w:divBdr>
    </w:div>
    <w:div w:id="183833223">
      <w:bodyDiv w:val="1"/>
      <w:marLeft w:val="0"/>
      <w:marRight w:val="0"/>
      <w:marTop w:val="0"/>
      <w:marBottom w:val="0"/>
      <w:divBdr>
        <w:top w:val="none" w:sz="0" w:space="0" w:color="auto"/>
        <w:left w:val="none" w:sz="0" w:space="0" w:color="auto"/>
        <w:bottom w:val="none" w:sz="0" w:space="0" w:color="auto"/>
        <w:right w:val="none" w:sz="0" w:space="0" w:color="auto"/>
      </w:divBdr>
    </w:div>
    <w:div w:id="190413054">
      <w:bodyDiv w:val="1"/>
      <w:marLeft w:val="0"/>
      <w:marRight w:val="0"/>
      <w:marTop w:val="0"/>
      <w:marBottom w:val="0"/>
      <w:divBdr>
        <w:top w:val="none" w:sz="0" w:space="0" w:color="auto"/>
        <w:left w:val="none" w:sz="0" w:space="0" w:color="auto"/>
        <w:bottom w:val="none" w:sz="0" w:space="0" w:color="auto"/>
        <w:right w:val="none" w:sz="0" w:space="0" w:color="auto"/>
      </w:divBdr>
    </w:div>
    <w:div w:id="228342786">
      <w:bodyDiv w:val="1"/>
      <w:marLeft w:val="0"/>
      <w:marRight w:val="0"/>
      <w:marTop w:val="0"/>
      <w:marBottom w:val="0"/>
      <w:divBdr>
        <w:top w:val="none" w:sz="0" w:space="0" w:color="auto"/>
        <w:left w:val="none" w:sz="0" w:space="0" w:color="auto"/>
        <w:bottom w:val="none" w:sz="0" w:space="0" w:color="auto"/>
        <w:right w:val="none" w:sz="0" w:space="0" w:color="auto"/>
      </w:divBdr>
    </w:div>
    <w:div w:id="235752939">
      <w:bodyDiv w:val="1"/>
      <w:marLeft w:val="0"/>
      <w:marRight w:val="0"/>
      <w:marTop w:val="0"/>
      <w:marBottom w:val="0"/>
      <w:divBdr>
        <w:top w:val="none" w:sz="0" w:space="0" w:color="auto"/>
        <w:left w:val="none" w:sz="0" w:space="0" w:color="auto"/>
        <w:bottom w:val="none" w:sz="0" w:space="0" w:color="auto"/>
        <w:right w:val="none" w:sz="0" w:space="0" w:color="auto"/>
      </w:divBdr>
    </w:div>
    <w:div w:id="283585588">
      <w:bodyDiv w:val="1"/>
      <w:marLeft w:val="0"/>
      <w:marRight w:val="0"/>
      <w:marTop w:val="0"/>
      <w:marBottom w:val="0"/>
      <w:divBdr>
        <w:top w:val="none" w:sz="0" w:space="0" w:color="auto"/>
        <w:left w:val="none" w:sz="0" w:space="0" w:color="auto"/>
        <w:bottom w:val="none" w:sz="0" w:space="0" w:color="auto"/>
        <w:right w:val="none" w:sz="0" w:space="0" w:color="auto"/>
      </w:divBdr>
    </w:div>
    <w:div w:id="466364938">
      <w:bodyDiv w:val="1"/>
      <w:marLeft w:val="0"/>
      <w:marRight w:val="0"/>
      <w:marTop w:val="0"/>
      <w:marBottom w:val="0"/>
      <w:divBdr>
        <w:top w:val="none" w:sz="0" w:space="0" w:color="auto"/>
        <w:left w:val="none" w:sz="0" w:space="0" w:color="auto"/>
        <w:bottom w:val="none" w:sz="0" w:space="0" w:color="auto"/>
        <w:right w:val="none" w:sz="0" w:space="0" w:color="auto"/>
      </w:divBdr>
    </w:div>
    <w:div w:id="704672722">
      <w:bodyDiv w:val="1"/>
      <w:marLeft w:val="0"/>
      <w:marRight w:val="0"/>
      <w:marTop w:val="0"/>
      <w:marBottom w:val="0"/>
      <w:divBdr>
        <w:top w:val="none" w:sz="0" w:space="0" w:color="auto"/>
        <w:left w:val="none" w:sz="0" w:space="0" w:color="auto"/>
        <w:bottom w:val="none" w:sz="0" w:space="0" w:color="auto"/>
        <w:right w:val="none" w:sz="0" w:space="0" w:color="auto"/>
      </w:divBdr>
    </w:div>
    <w:div w:id="763767419">
      <w:bodyDiv w:val="1"/>
      <w:marLeft w:val="0"/>
      <w:marRight w:val="0"/>
      <w:marTop w:val="0"/>
      <w:marBottom w:val="0"/>
      <w:divBdr>
        <w:top w:val="none" w:sz="0" w:space="0" w:color="auto"/>
        <w:left w:val="none" w:sz="0" w:space="0" w:color="auto"/>
        <w:bottom w:val="none" w:sz="0" w:space="0" w:color="auto"/>
        <w:right w:val="none" w:sz="0" w:space="0" w:color="auto"/>
      </w:divBdr>
    </w:div>
    <w:div w:id="815031963">
      <w:bodyDiv w:val="1"/>
      <w:marLeft w:val="0"/>
      <w:marRight w:val="0"/>
      <w:marTop w:val="0"/>
      <w:marBottom w:val="0"/>
      <w:divBdr>
        <w:top w:val="none" w:sz="0" w:space="0" w:color="auto"/>
        <w:left w:val="none" w:sz="0" w:space="0" w:color="auto"/>
        <w:bottom w:val="none" w:sz="0" w:space="0" w:color="auto"/>
        <w:right w:val="none" w:sz="0" w:space="0" w:color="auto"/>
      </w:divBdr>
    </w:div>
    <w:div w:id="830486077">
      <w:bodyDiv w:val="1"/>
      <w:marLeft w:val="0"/>
      <w:marRight w:val="0"/>
      <w:marTop w:val="0"/>
      <w:marBottom w:val="0"/>
      <w:divBdr>
        <w:top w:val="none" w:sz="0" w:space="0" w:color="auto"/>
        <w:left w:val="none" w:sz="0" w:space="0" w:color="auto"/>
        <w:bottom w:val="none" w:sz="0" w:space="0" w:color="auto"/>
        <w:right w:val="none" w:sz="0" w:space="0" w:color="auto"/>
      </w:divBdr>
    </w:div>
    <w:div w:id="966157407">
      <w:bodyDiv w:val="1"/>
      <w:marLeft w:val="0"/>
      <w:marRight w:val="0"/>
      <w:marTop w:val="0"/>
      <w:marBottom w:val="0"/>
      <w:divBdr>
        <w:top w:val="none" w:sz="0" w:space="0" w:color="auto"/>
        <w:left w:val="none" w:sz="0" w:space="0" w:color="auto"/>
        <w:bottom w:val="none" w:sz="0" w:space="0" w:color="auto"/>
        <w:right w:val="none" w:sz="0" w:space="0" w:color="auto"/>
      </w:divBdr>
    </w:div>
    <w:div w:id="1032534157">
      <w:bodyDiv w:val="1"/>
      <w:marLeft w:val="0"/>
      <w:marRight w:val="0"/>
      <w:marTop w:val="0"/>
      <w:marBottom w:val="0"/>
      <w:divBdr>
        <w:top w:val="none" w:sz="0" w:space="0" w:color="auto"/>
        <w:left w:val="none" w:sz="0" w:space="0" w:color="auto"/>
        <w:bottom w:val="none" w:sz="0" w:space="0" w:color="auto"/>
        <w:right w:val="none" w:sz="0" w:space="0" w:color="auto"/>
      </w:divBdr>
    </w:div>
    <w:div w:id="1061901538">
      <w:bodyDiv w:val="1"/>
      <w:marLeft w:val="0"/>
      <w:marRight w:val="0"/>
      <w:marTop w:val="0"/>
      <w:marBottom w:val="0"/>
      <w:divBdr>
        <w:top w:val="none" w:sz="0" w:space="0" w:color="auto"/>
        <w:left w:val="none" w:sz="0" w:space="0" w:color="auto"/>
        <w:bottom w:val="none" w:sz="0" w:space="0" w:color="auto"/>
        <w:right w:val="none" w:sz="0" w:space="0" w:color="auto"/>
      </w:divBdr>
    </w:div>
    <w:div w:id="1082526744">
      <w:bodyDiv w:val="1"/>
      <w:marLeft w:val="0"/>
      <w:marRight w:val="0"/>
      <w:marTop w:val="0"/>
      <w:marBottom w:val="0"/>
      <w:divBdr>
        <w:top w:val="none" w:sz="0" w:space="0" w:color="auto"/>
        <w:left w:val="none" w:sz="0" w:space="0" w:color="auto"/>
        <w:bottom w:val="none" w:sz="0" w:space="0" w:color="auto"/>
        <w:right w:val="none" w:sz="0" w:space="0" w:color="auto"/>
      </w:divBdr>
    </w:div>
    <w:div w:id="1090276044">
      <w:bodyDiv w:val="1"/>
      <w:marLeft w:val="0"/>
      <w:marRight w:val="0"/>
      <w:marTop w:val="0"/>
      <w:marBottom w:val="0"/>
      <w:divBdr>
        <w:top w:val="none" w:sz="0" w:space="0" w:color="auto"/>
        <w:left w:val="none" w:sz="0" w:space="0" w:color="auto"/>
        <w:bottom w:val="none" w:sz="0" w:space="0" w:color="auto"/>
        <w:right w:val="none" w:sz="0" w:space="0" w:color="auto"/>
      </w:divBdr>
    </w:div>
    <w:div w:id="1162351768">
      <w:bodyDiv w:val="1"/>
      <w:marLeft w:val="0"/>
      <w:marRight w:val="0"/>
      <w:marTop w:val="0"/>
      <w:marBottom w:val="0"/>
      <w:divBdr>
        <w:top w:val="none" w:sz="0" w:space="0" w:color="auto"/>
        <w:left w:val="none" w:sz="0" w:space="0" w:color="auto"/>
        <w:bottom w:val="none" w:sz="0" w:space="0" w:color="auto"/>
        <w:right w:val="none" w:sz="0" w:space="0" w:color="auto"/>
      </w:divBdr>
    </w:div>
    <w:div w:id="1237857056">
      <w:bodyDiv w:val="1"/>
      <w:marLeft w:val="0"/>
      <w:marRight w:val="0"/>
      <w:marTop w:val="0"/>
      <w:marBottom w:val="0"/>
      <w:divBdr>
        <w:top w:val="none" w:sz="0" w:space="0" w:color="auto"/>
        <w:left w:val="none" w:sz="0" w:space="0" w:color="auto"/>
        <w:bottom w:val="none" w:sz="0" w:space="0" w:color="auto"/>
        <w:right w:val="none" w:sz="0" w:space="0" w:color="auto"/>
      </w:divBdr>
    </w:div>
    <w:div w:id="1251743598">
      <w:bodyDiv w:val="1"/>
      <w:marLeft w:val="0"/>
      <w:marRight w:val="0"/>
      <w:marTop w:val="0"/>
      <w:marBottom w:val="0"/>
      <w:divBdr>
        <w:top w:val="none" w:sz="0" w:space="0" w:color="auto"/>
        <w:left w:val="none" w:sz="0" w:space="0" w:color="auto"/>
        <w:bottom w:val="none" w:sz="0" w:space="0" w:color="auto"/>
        <w:right w:val="none" w:sz="0" w:space="0" w:color="auto"/>
      </w:divBdr>
    </w:div>
    <w:div w:id="1262955165">
      <w:bodyDiv w:val="1"/>
      <w:marLeft w:val="0"/>
      <w:marRight w:val="0"/>
      <w:marTop w:val="0"/>
      <w:marBottom w:val="0"/>
      <w:divBdr>
        <w:top w:val="none" w:sz="0" w:space="0" w:color="auto"/>
        <w:left w:val="none" w:sz="0" w:space="0" w:color="auto"/>
        <w:bottom w:val="none" w:sz="0" w:space="0" w:color="auto"/>
        <w:right w:val="none" w:sz="0" w:space="0" w:color="auto"/>
      </w:divBdr>
    </w:div>
    <w:div w:id="1361130311">
      <w:bodyDiv w:val="1"/>
      <w:marLeft w:val="0"/>
      <w:marRight w:val="0"/>
      <w:marTop w:val="0"/>
      <w:marBottom w:val="0"/>
      <w:divBdr>
        <w:top w:val="none" w:sz="0" w:space="0" w:color="auto"/>
        <w:left w:val="none" w:sz="0" w:space="0" w:color="auto"/>
        <w:bottom w:val="none" w:sz="0" w:space="0" w:color="auto"/>
        <w:right w:val="none" w:sz="0" w:space="0" w:color="auto"/>
      </w:divBdr>
    </w:div>
    <w:div w:id="1534615542">
      <w:bodyDiv w:val="1"/>
      <w:marLeft w:val="0"/>
      <w:marRight w:val="0"/>
      <w:marTop w:val="0"/>
      <w:marBottom w:val="0"/>
      <w:divBdr>
        <w:top w:val="none" w:sz="0" w:space="0" w:color="auto"/>
        <w:left w:val="none" w:sz="0" w:space="0" w:color="auto"/>
        <w:bottom w:val="none" w:sz="0" w:space="0" w:color="auto"/>
        <w:right w:val="none" w:sz="0" w:space="0" w:color="auto"/>
      </w:divBdr>
    </w:div>
    <w:div w:id="1549731105">
      <w:bodyDiv w:val="1"/>
      <w:marLeft w:val="0"/>
      <w:marRight w:val="0"/>
      <w:marTop w:val="0"/>
      <w:marBottom w:val="0"/>
      <w:divBdr>
        <w:top w:val="none" w:sz="0" w:space="0" w:color="auto"/>
        <w:left w:val="none" w:sz="0" w:space="0" w:color="auto"/>
        <w:bottom w:val="none" w:sz="0" w:space="0" w:color="auto"/>
        <w:right w:val="none" w:sz="0" w:space="0" w:color="auto"/>
      </w:divBdr>
    </w:div>
    <w:div w:id="1632402924">
      <w:bodyDiv w:val="1"/>
      <w:marLeft w:val="0"/>
      <w:marRight w:val="0"/>
      <w:marTop w:val="0"/>
      <w:marBottom w:val="0"/>
      <w:divBdr>
        <w:top w:val="none" w:sz="0" w:space="0" w:color="auto"/>
        <w:left w:val="none" w:sz="0" w:space="0" w:color="auto"/>
        <w:bottom w:val="none" w:sz="0" w:space="0" w:color="auto"/>
        <w:right w:val="none" w:sz="0" w:space="0" w:color="auto"/>
      </w:divBdr>
    </w:div>
    <w:div w:id="1733000355">
      <w:bodyDiv w:val="1"/>
      <w:marLeft w:val="0"/>
      <w:marRight w:val="0"/>
      <w:marTop w:val="0"/>
      <w:marBottom w:val="0"/>
      <w:divBdr>
        <w:top w:val="none" w:sz="0" w:space="0" w:color="auto"/>
        <w:left w:val="none" w:sz="0" w:space="0" w:color="auto"/>
        <w:bottom w:val="none" w:sz="0" w:space="0" w:color="auto"/>
        <w:right w:val="none" w:sz="0" w:space="0" w:color="auto"/>
      </w:divBdr>
    </w:div>
    <w:div w:id="1983188442">
      <w:bodyDiv w:val="1"/>
      <w:marLeft w:val="0"/>
      <w:marRight w:val="0"/>
      <w:marTop w:val="0"/>
      <w:marBottom w:val="0"/>
      <w:divBdr>
        <w:top w:val="none" w:sz="0" w:space="0" w:color="auto"/>
        <w:left w:val="none" w:sz="0" w:space="0" w:color="auto"/>
        <w:bottom w:val="none" w:sz="0" w:space="0" w:color="auto"/>
        <w:right w:val="none" w:sz="0" w:space="0" w:color="auto"/>
      </w:divBdr>
    </w:div>
    <w:div w:id="2015717981">
      <w:bodyDiv w:val="1"/>
      <w:marLeft w:val="0"/>
      <w:marRight w:val="0"/>
      <w:marTop w:val="0"/>
      <w:marBottom w:val="0"/>
      <w:divBdr>
        <w:top w:val="none" w:sz="0" w:space="0" w:color="auto"/>
        <w:left w:val="none" w:sz="0" w:space="0" w:color="auto"/>
        <w:bottom w:val="none" w:sz="0" w:space="0" w:color="auto"/>
        <w:right w:val="none" w:sz="0" w:space="0" w:color="auto"/>
      </w:divBdr>
    </w:div>
    <w:div w:id="2132433414">
      <w:bodyDiv w:val="1"/>
      <w:marLeft w:val="0"/>
      <w:marRight w:val="0"/>
      <w:marTop w:val="0"/>
      <w:marBottom w:val="0"/>
      <w:divBdr>
        <w:top w:val="none" w:sz="0" w:space="0" w:color="auto"/>
        <w:left w:val="none" w:sz="0" w:space="0" w:color="auto"/>
        <w:bottom w:val="none" w:sz="0" w:space="0" w:color="auto"/>
        <w:right w:val="none" w:sz="0" w:space="0" w:color="auto"/>
      </w:divBdr>
    </w:div>
    <w:div w:id="214716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granero@une.org" TargetMode="External"/><Relationship Id="rId18" Type="http://schemas.openxmlformats.org/officeDocument/2006/relationships/hyperlink" Target="https://twitter.com/NormasUNE" TargetMode="External"/><Relationship Id="rId3" Type="http://schemas.openxmlformats.org/officeDocument/2006/relationships/styles" Target="styles.xml"/><Relationship Id="rId21" Type="http://schemas.openxmlformats.org/officeDocument/2006/relationships/hyperlink" Target="https://www.youtube.com/channel/UCl1cbwOPrFUxcq4yf61jIzw"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cid:image002.jpg@01D27BBE.0C8B8AC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cid:image003.jpg@01D27BBE.0C8B8A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nkedin.com/company/une-asociaci&#243;n-espa&#241;ola-de-normalizaci&#243;n" TargetMode="External"/><Relationship Id="rId23" Type="http://schemas.openxmlformats.org/officeDocument/2006/relationships/image" Target="cid:image004.jpg@01D27BBE.0C8B8AC0" TargetMode="External"/><Relationship Id="rId10" Type="http://schemas.openxmlformats.org/officeDocument/2006/relationships/hyperlink" Target="http://www.aenor.es/aenor/normas/premios/index.asp"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une.org/" TargetMode="External"/><Relationship Id="rId14" Type="http://schemas.openxmlformats.org/officeDocument/2006/relationships/hyperlink" Target="http://www.une.org"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C0CA-601D-4E49-A2C5-9ABC3040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782</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AENOR</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Gustavo Granero Benitez</cp:lastModifiedBy>
  <cp:revision>12</cp:revision>
  <cp:lastPrinted>2017-03-29T08:47:00Z</cp:lastPrinted>
  <dcterms:created xsi:type="dcterms:W3CDTF">2018-04-30T09:31:00Z</dcterms:created>
  <dcterms:modified xsi:type="dcterms:W3CDTF">2018-05-04T08:36:00Z</dcterms:modified>
</cp:coreProperties>
</file>